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30A8"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5040F035" w14:textId="77777777" w:rsidTr="00094D1D">
        <w:trPr>
          <w:trHeight w:hRule="exact" w:val="2268"/>
        </w:trPr>
        <w:tc>
          <w:tcPr>
            <w:tcW w:w="9576" w:type="dxa"/>
            <w:tcMar>
              <w:top w:w="794" w:type="dxa"/>
            </w:tcMar>
            <w:vAlign w:val="bottom"/>
          </w:tcPr>
          <w:p w14:paraId="2EB77CF1" w14:textId="77777777" w:rsidR="00166C30" w:rsidRPr="000E36A8" w:rsidRDefault="00AB079E" w:rsidP="00AB079E">
            <w:pPr>
              <w:pStyle w:val="Title"/>
            </w:pPr>
            <w:bookmarkStart w:id="0" w:name="_GoBack"/>
            <w:r>
              <w:t>Full Practice review of social work practice after notification of investigation</w:t>
            </w:r>
            <w:bookmarkEnd w:id="0"/>
          </w:p>
        </w:tc>
      </w:tr>
      <w:tr w:rsidR="00C87D78" w14:paraId="0D932662" w14:textId="77777777" w:rsidTr="00094D1D">
        <w:trPr>
          <w:trHeight w:hRule="exact" w:val="340"/>
        </w:trPr>
        <w:tc>
          <w:tcPr>
            <w:tcW w:w="9576" w:type="dxa"/>
            <w:vAlign w:val="bottom"/>
          </w:tcPr>
          <w:p w14:paraId="664C061B" w14:textId="77777777" w:rsidR="00C87D78" w:rsidRDefault="00C87D78" w:rsidP="00C731DE"/>
        </w:tc>
      </w:tr>
      <w:tr w:rsidR="00F417FD" w14:paraId="2EA87A12" w14:textId="77777777" w:rsidTr="00094D1D">
        <w:trPr>
          <w:trHeight w:val="2098"/>
        </w:trPr>
        <w:tc>
          <w:tcPr>
            <w:tcW w:w="9576" w:type="dxa"/>
          </w:tcPr>
          <w:p w14:paraId="613438A5" w14:textId="0DF3A7F1" w:rsidR="00F417FD" w:rsidRPr="00971749" w:rsidRDefault="00F417FD" w:rsidP="00971749">
            <w:pPr>
              <w:pStyle w:val="Heading1-Subnonboldtext"/>
            </w:pPr>
            <w:r w:rsidRPr="00971749">
              <w:rPr>
                <w:rStyle w:val="Heading1-Sub"/>
              </w:rPr>
              <w:t>Legislation</w:t>
            </w:r>
            <w:r w:rsidRPr="00971749">
              <w:tab/>
            </w:r>
            <w:r w:rsidR="0077790D">
              <w:t>Ombudsm</w:t>
            </w:r>
            <w:r w:rsidR="004E3BCA">
              <w:t>e</w:t>
            </w:r>
            <w:r w:rsidR="0077790D">
              <w:t>n Act 1975</w:t>
            </w:r>
          </w:p>
          <w:p w14:paraId="2B6DF0E1" w14:textId="77777777" w:rsidR="00F417FD" w:rsidRPr="00971749" w:rsidRDefault="00F417FD" w:rsidP="00971749">
            <w:pPr>
              <w:pStyle w:val="Heading1-Subnonboldtext"/>
            </w:pPr>
            <w:r w:rsidRPr="00971749">
              <w:rPr>
                <w:rStyle w:val="Heading1-Sub"/>
              </w:rPr>
              <w:t>Agency</w:t>
            </w:r>
            <w:r w:rsidRPr="00971749">
              <w:tab/>
            </w:r>
            <w:r w:rsidR="0077790D">
              <w:t>Oranga Tamariki</w:t>
            </w:r>
          </w:p>
          <w:p w14:paraId="33BEA089" w14:textId="77777777" w:rsidR="00F417FD" w:rsidRPr="00971749" w:rsidRDefault="00F417FD" w:rsidP="00971749">
            <w:pPr>
              <w:pStyle w:val="Heading1-Subnonboldtext"/>
            </w:pPr>
            <w:r w:rsidRPr="00971749">
              <w:rPr>
                <w:rStyle w:val="Heading1-Sub"/>
              </w:rPr>
              <w:t>Ombudsman</w:t>
            </w:r>
            <w:r w:rsidRPr="00971749">
              <w:tab/>
            </w:r>
            <w:r w:rsidR="0077790D">
              <w:t>Peter Boshier</w:t>
            </w:r>
          </w:p>
          <w:p w14:paraId="33217579" w14:textId="77777777" w:rsidR="00F417FD" w:rsidRPr="00971749" w:rsidRDefault="00F417FD" w:rsidP="00971749">
            <w:pPr>
              <w:pStyle w:val="Heading1-Subnonboldtext"/>
            </w:pPr>
            <w:r w:rsidRPr="00971749">
              <w:rPr>
                <w:rStyle w:val="Heading1-Sub"/>
              </w:rPr>
              <w:t>Case number(s)</w:t>
            </w:r>
            <w:r w:rsidRPr="00971749">
              <w:tab/>
            </w:r>
            <w:r w:rsidR="00FB715E">
              <w:t>519817</w:t>
            </w:r>
          </w:p>
          <w:p w14:paraId="25A4644C" w14:textId="77777777" w:rsidR="00F417FD" w:rsidRPr="00F417FD" w:rsidRDefault="00F417FD" w:rsidP="0077790D">
            <w:pPr>
              <w:pStyle w:val="Heading1-Subnonboldtext"/>
            </w:pPr>
            <w:r w:rsidRPr="00971749">
              <w:rPr>
                <w:rStyle w:val="Heading1-Sub"/>
              </w:rPr>
              <w:t>Date</w:t>
            </w:r>
            <w:r w:rsidRPr="00971749">
              <w:tab/>
            </w:r>
            <w:r w:rsidR="00FB715E">
              <w:t>May 2020</w:t>
            </w:r>
          </w:p>
        </w:tc>
      </w:tr>
    </w:tbl>
    <w:p w14:paraId="105FE2CD" w14:textId="77777777" w:rsidR="00094D1D" w:rsidRPr="00094D1D" w:rsidRDefault="00094D1D" w:rsidP="00094D1D">
      <w:pPr>
        <w:pStyle w:val="Guidelines"/>
        <w:rPr>
          <w:color w:val="auto"/>
        </w:rPr>
      </w:pPr>
    </w:p>
    <w:p w14:paraId="498C9948" w14:textId="77777777" w:rsidR="00FA48B0" w:rsidRPr="008F73AC" w:rsidRDefault="008F73AC" w:rsidP="00E77A82">
      <w:pPr>
        <w:pStyle w:val="BodyText"/>
        <w:rPr>
          <w:rStyle w:val="Italics"/>
        </w:rPr>
      </w:pPr>
      <w:r w:rsidRPr="008F73AC">
        <w:rPr>
          <w:rStyle w:val="Italics"/>
        </w:rPr>
        <w:t>Complaint about Oranga Tamariki’s apparent failur</w:t>
      </w:r>
      <w:r w:rsidR="0007763C">
        <w:rPr>
          <w:rStyle w:val="Italics"/>
        </w:rPr>
        <w:t>e to protect a vulnerable child</w:t>
      </w:r>
      <w:r w:rsidRPr="008F73AC">
        <w:rPr>
          <w:rStyle w:val="Italics"/>
        </w:rPr>
        <w:t>—Oranga Tamariki reviewed the complaint after notification of investigati</w:t>
      </w:r>
      <w:r w:rsidR="0007763C">
        <w:rPr>
          <w:rStyle w:val="Italics"/>
        </w:rPr>
        <w:t>on and began a full case review—</w:t>
      </w:r>
      <w:r w:rsidRPr="008F73AC">
        <w:rPr>
          <w:rStyle w:val="Italics"/>
        </w:rPr>
        <w:t xml:space="preserve">Chief Ombudsman felt this was a </w:t>
      </w:r>
      <w:r w:rsidR="0007763C">
        <w:rPr>
          <w:rStyle w:val="Italics"/>
        </w:rPr>
        <w:t>satisfactory</w:t>
      </w:r>
      <w:r w:rsidRPr="008F73AC">
        <w:rPr>
          <w:rStyle w:val="Italics"/>
        </w:rPr>
        <w:t xml:space="preserve"> resolution</w:t>
      </w:r>
    </w:p>
    <w:p w14:paraId="31E12B96" w14:textId="77777777" w:rsidR="00E77A82" w:rsidRDefault="00E77A82" w:rsidP="00E77A82">
      <w:pPr>
        <w:pStyle w:val="Heading1"/>
      </w:pPr>
      <w:r>
        <w:t>Background</w:t>
      </w:r>
    </w:p>
    <w:p w14:paraId="2651D776" w14:textId="2206EE89" w:rsidR="00140A34" w:rsidRDefault="00140A34" w:rsidP="00140A34">
      <w:pPr>
        <w:pStyle w:val="BodyText"/>
      </w:pPr>
      <w:r>
        <w:t xml:space="preserve">A complaint was lodged with the Chief Ombudsman from a father and step-mother about their </w:t>
      </w:r>
      <w:r w:rsidR="00C4660C">
        <w:t>child</w:t>
      </w:r>
      <w:r w:rsidR="007A4570">
        <w:t>,</w:t>
      </w:r>
      <w:r>
        <w:t xml:space="preserve"> who w</w:t>
      </w:r>
      <w:r w:rsidR="007A4570">
        <w:t>as under Oranga Tamariki’s custody</w:t>
      </w:r>
      <w:r>
        <w:t xml:space="preserve"> and </w:t>
      </w:r>
      <w:r w:rsidR="004E3BCA">
        <w:t>living</w:t>
      </w:r>
      <w:r>
        <w:t xml:space="preserve"> with her birth mother. They had made several complaints to Oranga Tamariki, expressing concern for the child’s safety, as she had experienced several hospitalisations and alleged neglect events. </w:t>
      </w:r>
    </w:p>
    <w:p w14:paraId="2CC385A9" w14:textId="3404749E" w:rsidR="00FB715E" w:rsidRDefault="003D2F9C" w:rsidP="00FB715E">
      <w:pPr>
        <w:pStyle w:val="BodyText"/>
      </w:pPr>
      <w:r>
        <w:t xml:space="preserve">The </w:t>
      </w:r>
      <w:r w:rsidR="00FB715E">
        <w:t>complaint was cent</w:t>
      </w:r>
      <w:r w:rsidR="004E3BCA">
        <w:t>e</w:t>
      </w:r>
      <w:r w:rsidR="00FB715E">
        <w:t>red on the belief that Oranga Tamariki</w:t>
      </w:r>
      <w:r w:rsidR="007A4570">
        <w:t xml:space="preserve"> had</w:t>
      </w:r>
      <w:r w:rsidR="00FB715E">
        <w:t xml:space="preserve"> failed to act to protect the child </w:t>
      </w:r>
      <w:r w:rsidR="007A4570">
        <w:t>in a number of ways</w:t>
      </w:r>
      <w:r w:rsidR="00FB715E">
        <w:t>:</w:t>
      </w:r>
    </w:p>
    <w:p w14:paraId="63EB7C49" w14:textId="626C8EF1" w:rsidR="009F0F69" w:rsidRDefault="009F0F69" w:rsidP="00D20859">
      <w:pPr>
        <w:pStyle w:val="Bullet1"/>
      </w:pPr>
      <w:r>
        <w:t>Inadequate response to</w:t>
      </w:r>
      <w:r w:rsidR="007A4570">
        <w:t xml:space="preserve"> the</w:t>
      </w:r>
      <w:r>
        <w:t xml:space="preserve"> </w:t>
      </w:r>
      <w:r w:rsidR="003D2F9C">
        <w:t>r</w:t>
      </w:r>
      <w:r>
        <w:t xml:space="preserve">eports of </w:t>
      </w:r>
      <w:r w:rsidR="003D2F9C">
        <w:t>c</w:t>
      </w:r>
      <w:r>
        <w:t>oncern</w:t>
      </w:r>
      <w:r w:rsidR="007A4570">
        <w:t xml:space="preserve"> and the ongoing neglect</w:t>
      </w:r>
      <w:r>
        <w:t>;</w:t>
      </w:r>
    </w:p>
    <w:p w14:paraId="5C0BD8D4" w14:textId="0CE150AA" w:rsidR="009F0F69" w:rsidRDefault="009F0F69" w:rsidP="009F0F69">
      <w:pPr>
        <w:pStyle w:val="Bullet1"/>
      </w:pPr>
      <w:r>
        <w:t xml:space="preserve">Inadequate investigation of an alleged neglect event and resulting hospitalisation, and </w:t>
      </w:r>
      <w:r w:rsidR="007A4570">
        <w:t>misrepresenting this to Police</w:t>
      </w:r>
      <w:r>
        <w:t>;</w:t>
      </w:r>
    </w:p>
    <w:p w14:paraId="4D8A34D3" w14:textId="05806A27" w:rsidR="009F0F69" w:rsidRDefault="009F0F69" w:rsidP="00461726">
      <w:pPr>
        <w:pStyle w:val="Bullet1"/>
      </w:pPr>
      <w:r>
        <w:t xml:space="preserve">Inadequate response to concerns that a </w:t>
      </w:r>
      <w:r w:rsidR="00923205">
        <w:t>childcare centre</w:t>
      </w:r>
      <w:r w:rsidR="007A4570">
        <w:t xml:space="preserve"> the child attended</w:t>
      </w:r>
      <w:r w:rsidR="00461726" w:rsidRPr="00461726">
        <w:t xml:space="preserve"> </w:t>
      </w:r>
      <w:r>
        <w:t xml:space="preserve">had not been properly vetted; </w:t>
      </w:r>
    </w:p>
    <w:p w14:paraId="4A196D80" w14:textId="77777777" w:rsidR="009F0F69" w:rsidRDefault="009F0F69" w:rsidP="009F0F69">
      <w:pPr>
        <w:pStyle w:val="Bullet1"/>
      </w:pPr>
      <w:r>
        <w:t xml:space="preserve">Not providing all relevant information to the Court; </w:t>
      </w:r>
    </w:p>
    <w:p w14:paraId="4C8AA216" w14:textId="5D79590A" w:rsidR="009F0F69" w:rsidRDefault="007A4570" w:rsidP="009F0F69">
      <w:pPr>
        <w:pStyle w:val="Bullet1"/>
      </w:pPr>
      <w:r>
        <w:t>R</w:t>
      </w:r>
      <w:r w:rsidR="009F0F69">
        <w:t>educ</w:t>
      </w:r>
      <w:r>
        <w:t>i</w:t>
      </w:r>
      <w:r w:rsidR="00D20859">
        <w:t>n</w:t>
      </w:r>
      <w:r>
        <w:t>g</w:t>
      </w:r>
      <w:r w:rsidR="00D20859">
        <w:t xml:space="preserve"> </w:t>
      </w:r>
      <w:r>
        <w:t>the</w:t>
      </w:r>
      <w:r w:rsidR="00923205">
        <w:t xml:space="preserve"> complainants’</w:t>
      </w:r>
      <w:r w:rsidR="00D20859">
        <w:t xml:space="preserve"> contact with the child;</w:t>
      </w:r>
    </w:p>
    <w:p w14:paraId="7D7916FB" w14:textId="77777777" w:rsidR="00D20859" w:rsidRDefault="007A4570" w:rsidP="00D20859">
      <w:pPr>
        <w:pStyle w:val="Bullet1"/>
      </w:pPr>
      <w:r>
        <w:t>Failing</w:t>
      </w:r>
      <w:r w:rsidR="00D20859">
        <w:t xml:space="preserve"> to respond to the Social Workers Registration Board; and</w:t>
      </w:r>
    </w:p>
    <w:p w14:paraId="29739817" w14:textId="77777777" w:rsidR="00461726" w:rsidRDefault="007A4570" w:rsidP="00140A34">
      <w:pPr>
        <w:pStyle w:val="Bullet1"/>
      </w:pPr>
      <w:r>
        <w:lastRenderedPageBreak/>
        <w:t>Failing</w:t>
      </w:r>
      <w:r w:rsidR="00D20859">
        <w:t xml:space="preserve"> to respond to their complaints</w:t>
      </w:r>
      <w:r>
        <w:t xml:space="preserve"> about these issues</w:t>
      </w:r>
      <w:r w:rsidR="00D20859">
        <w:t>.</w:t>
      </w:r>
    </w:p>
    <w:p w14:paraId="529E7C67" w14:textId="6A803660" w:rsidR="00422FAA" w:rsidRDefault="007149E8" w:rsidP="00140A34">
      <w:pPr>
        <w:pStyle w:val="BodyText"/>
      </w:pPr>
      <w:r>
        <w:t>The complainants believed that Oranga Tamariki had</w:t>
      </w:r>
      <w:r w:rsidR="00140A34">
        <w:t xml:space="preserve"> not </w:t>
      </w:r>
      <w:r>
        <w:t>kept</w:t>
      </w:r>
      <w:r w:rsidR="00140A34">
        <w:t xml:space="preserve"> the</w:t>
      </w:r>
      <w:r>
        <w:t>m</w:t>
      </w:r>
      <w:r w:rsidR="00140A34">
        <w:t xml:space="preserve"> updated</w:t>
      </w:r>
      <w:r>
        <w:t>, including when events occurred.</w:t>
      </w:r>
      <w:r w:rsidR="00140A34">
        <w:t xml:space="preserve"> </w:t>
      </w:r>
      <w:r>
        <w:t>They believed that Oranga Tamariki had failed to undertake</w:t>
      </w:r>
      <w:r w:rsidR="00140A34">
        <w:t xml:space="preserve"> thorough</w:t>
      </w:r>
      <w:r w:rsidR="00422FAA">
        <w:t xml:space="preserve"> and unbiased</w:t>
      </w:r>
      <w:r w:rsidR="00140A34">
        <w:t xml:space="preserve"> investigations</w:t>
      </w:r>
      <w:r>
        <w:t>, and to</w:t>
      </w:r>
      <w:r w:rsidR="00140A34">
        <w:t xml:space="preserve"> </w:t>
      </w:r>
      <w:r>
        <w:t>liaise and share</w:t>
      </w:r>
      <w:r w:rsidR="00140A34">
        <w:t xml:space="preserve"> information with oth</w:t>
      </w:r>
      <w:r w:rsidR="00422FAA">
        <w:t xml:space="preserve">er agencies such as the Police. </w:t>
      </w:r>
      <w:r w:rsidR="00140A34">
        <w:t xml:space="preserve">They </w:t>
      </w:r>
      <w:r w:rsidR="00422FAA">
        <w:t xml:space="preserve">claimed that </w:t>
      </w:r>
      <w:r w:rsidR="00140A34">
        <w:t xml:space="preserve">the social workers did not provide all </w:t>
      </w:r>
      <w:r w:rsidR="00923205">
        <w:t xml:space="preserve">relevant </w:t>
      </w:r>
      <w:r w:rsidR="00140A34">
        <w:t>information to the Courts</w:t>
      </w:r>
      <w:r w:rsidR="00461726">
        <w:t xml:space="preserve"> and did not include alleged neglect events or hospital records</w:t>
      </w:r>
      <w:r>
        <w:t>, and that this</w:t>
      </w:r>
      <w:r w:rsidR="00140A34">
        <w:t xml:space="preserve"> unfairly impacted</w:t>
      </w:r>
      <w:r w:rsidR="00923205">
        <w:t xml:space="preserve"> on the</w:t>
      </w:r>
      <w:r w:rsidR="00140A34">
        <w:t xml:space="preserve"> outcomes for the child</w:t>
      </w:r>
      <w:r w:rsidR="00461726">
        <w:t xml:space="preserve">. </w:t>
      </w:r>
    </w:p>
    <w:p w14:paraId="2517514A" w14:textId="77777777" w:rsidR="008F73AC" w:rsidRDefault="008F73AC" w:rsidP="00140A34">
      <w:pPr>
        <w:pStyle w:val="BodyText"/>
      </w:pPr>
      <w:r>
        <w:t>Oranga Tamariki</w:t>
      </w:r>
      <w:r w:rsidR="007149E8">
        <w:t xml:space="preserve"> had also</w:t>
      </w:r>
      <w:r>
        <w:t xml:space="preserve"> </w:t>
      </w:r>
      <w:r w:rsidR="00CE1979">
        <w:t xml:space="preserve">applied for additional guardianship, and when this was granted they significantly reduced contact with the paternal side of the family, despite assessments stating the </w:t>
      </w:r>
      <w:r w:rsidR="007149E8">
        <w:t xml:space="preserve">child’s </w:t>
      </w:r>
      <w:r w:rsidR="00CE1979">
        <w:t xml:space="preserve">relationship with the father was a strength. </w:t>
      </w:r>
    </w:p>
    <w:p w14:paraId="0A963D82" w14:textId="2C647408" w:rsidR="008F73AC" w:rsidRDefault="007149E8" w:rsidP="00140A34">
      <w:pPr>
        <w:pStyle w:val="BodyText"/>
      </w:pPr>
      <w:r>
        <w:t>The complainants considered that there</w:t>
      </w:r>
      <w:r w:rsidR="00140A34">
        <w:t xml:space="preserve"> was insufficient communication </w:t>
      </w:r>
      <w:r>
        <w:t>when their</w:t>
      </w:r>
      <w:r w:rsidR="00140A34">
        <w:t xml:space="preserve"> complaints were raised </w:t>
      </w:r>
      <w:r>
        <w:t>with</w:t>
      </w:r>
      <w:r w:rsidR="00140A34">
        <w:t xml:space="preserve"> the Chief Executive’s Advisory Panel</w:t>
      </w:r>
      <w:r>
        <w:t>.</w:t>
      </w:r>
      <w:r w:rsidR="00140A34">
        <w:t xml:space="preserve"> </w:t>
      </w:r>
      <w:r w:rsidR="00923205">
        <w:t>In addition, when t</w:t>
      </w:r>
      <w:r>
        <w:t xml:space="preserve">hey complained to the Social Worker’s Registration Board (SWRB), </w:t>
      </w:r>
      <w:r w:rsidR="00140A34">
        <w:t>Oranga Tam</w:t>
      </w:r>
      <w:r w:rsidR="00923205">
        <w:t>a</w:t>
      </w:r>
      <w:r w:rsidR="00140A34">
        <w:t xml:space="preserve">riki did not respond to </w:t>
      </w:r>
      <w:r>
        <w:t xml:space="preserve">SWRB’s inquiries, </w:t>
      </w:r>
      <w:r w:rsidR="00923205">
        <w:t>which meant that</w:t>
      </w:r>
      <w:r>
        <w:t xml:space="preserve"> the complaint could not be progressed.</w:t>
      </w:r>
      <w:r w:rsidR="008F73AC">
        <w:t xml:space="preserve"> </w:t>
      </w:r>
    </w:p>
    <w:p w14:paraId="40C24B7D" w14:textId="77777777" w:rsidR="00E77A82" w:rsidRDefault="00E77A82" w:rsidP="00E77A82">
      <w:pPr>
        <w:pStyle w:val="Heading1"/>
      </w:pPr>
      <w:r>
        <w:t>Outcome</w:t>
      </w:r>
    </w:p>
    <w:p w14:paraId="78D6DB24" w14:textId="77777777" w:rsidR="00BE4967" w:rsidRDefault="00BE4967" w:rsidP="00E77A82">
      <w:pPr>
        <w:pStyle w:val="BodyText"/>
      </w:pPr>
      <w:r>
        <w:t>The Chief Ombudsman notified Oranga Tamariki that he would be investigating all aspects of this complaint.</w:t>
      </w:r>
    </w:p>
    <w:p w14:paraId="65A1E106" w14:textId="6F5FD1AC" w:rsidR="00E77A82" w:rsidRDefault="0077790D" w:rsidP="00E77A82">
      <w:pPr>
        <w:pStyle w:val="BodyText"/>
      </w:pPr>
      <w:r>
        <w:t xml:space="preserve">Upon receiving </w:t>
      </w:r>
      <w:r w:rsidR="00BE4967">
        <w:t>this notification</w:t>
      </w:r>
      <w:r>
        <w:t>, Oranga Tamarik</w:t>
      </w:r>
      <w:r w:rsidR="005552F8">
        <w:t xml:space="preserve">i </w:t>
      </w:r>
      <w:r w:rsidR="00E73F9B">
        <w:t xml:space="preserve">acknowledged that </w:t>
      </w:r>
      <w:r w:rsidR="004E3BCA">
        <w:t xml:space="preserve">although </w:t>
      </w:r>
      <w:r w:rsidR="00E73F9B">
        <w:t>a n</w:t>
      </w:r>
      <w:r w:rsidR="003D3722">
        <w:t>umber of people had looked</w:t>
      </w:r>
      <w:r w:rsidR="00E73F9B">
        <w:t xml:space="preserve"> into the individual is</w:t>
      </w:r>
      <w:r w:rsidR="003D3722">
        <w:t>sues</w:t>
      </w:r>
      <w:r w:rsidR="004E3BCA">
        <w:t xml:space="preserve"> over a period of time</w:t>
      </w:r>
      <w:r w:rsidR="003D3722">
        <w:t xml:space="preserve">, the </w:t>
      </w:r>
      <w:r w:rsidR="004E3BCA">
        <w:t xml:space="preserve">decision-making </w:t>
      </w:r>
      <w:r w:rsidR="003D3722">
        <w:t xml:space="preserve">focus was on isolated events and </w:t>
      </w:r>
      <w:r w:rsidR="006403DE">
        <w:t>issues</w:t>
      </w:r>
      <w:r w:rsidR="003D3722">
        <w:t>.</w:t>
      </w:r>
      <w:r w:rsidR="00E73F9B">
        <w:t xml:space="preserve"> Oranga Tamariki </w:t>
      </w:r>
      <w:r>
        <w:t>made the d</w:t>
      </w:r>
      <w:r w:rsidR="00140A34">
        <w:t xml:space="preserve">ecision to complete a full </w:t>
      </w:r>
      <w:r>
        <w:t>practice review</w:t>
      </w:r>
      <w:r w:rsidR="00140A34">
        <w:t xml:space="preserve"> to look at the case as a whole, </w:t>
      </w:r>
      <w:r w:rsidR="005552F8">
        <w:t xml:space="preserve">ensuring a focus on the </w:t>
      </w:r>
      <w:r w:rsidR="00140A34">
        <w:t>child’s</w:t>
      </w:r>
      <w:r w:rsidR="005552F8">
        <w:t xml:space="preserve"> wellbeing</w:t>
      </w:r>
      <w:r w:rsidR="00643B5A">
        <w:t>, and looking at whether the decision made had been well</w:t>
      </w:r>
      <w:r w:rsidR="00874280">
        <w:t xml:space="preserve"> </w:t>
      </w:r>
      <w:r w:rsidR="00643B5A">
        <w:t>supported by the evidence available</w:t>
      </w:r>
      <w:r w:rsidR="005552F8">
        <w:t>.</w:t>
      </w:r>
      <w:r w:rsidR="00877208">
        <w:t xml:space="preserve"> </w:t>
      </w:r>
      <w:r>
        <w:t xml:space="preserve"> </w:t>
      </w:r>
    </w:p>
    <w:p w14:paraId="0E428138" w14:textId="77777777" w:rsidR="00643B5A" w:rsidRDefault="00643B5A" w:rsidP="00E77A82">
      <w:pPr>
        <w:pStyle w:val="BodyText"/>
      </w:pPr>
      <w:r>
        <w:t>Given the broad scope of the proposed Practice Review, and Oranga Tamariki’s ability to resolve the issue by looking at whether the practice had been correct and in the child’s best interests, the Chief Ombudsman decided to discontinue his investigation.</w:t>
      </w:r>
    </w:p>
    <w:p w14:paraId="2863F33F" w14:textId="77777777" w:rsidR="0007763C" w:rsidRDefault="00643B5A" w:rsidP="00E77A82">
      <w:pPr>
        <w:pStyle w:val="BodyText"/>
      </w:pPr>
      <w:r>
        <w:t>When the Chief Ombudsman makes a decision like this, he will generally follow up on the outcome of the resolution that the agency has proposed. In this case, t</w:t>
      </w:r>
      <w:r w:rsidR="0007763C">
        <w:t xml:space="preserve">he Chief Ombudsman asked that Oranga Tamariki provide him with a copy of the Review </w:t>
      </w:r>
      <w:r>
        <w:t>when it was completed</w:t>
      </w:r>
      <w:r w:rsidR="0007763C">
        <w:t>, so that discussion could be had with the complainants about whether they had any remaining concerns.</w:t>
      </w:r>
    </w:p>
    <w:p w14:paraId="1D7790AE" w14:textId="77777777" w:rsidR="003160E5" w:rsidRPr="003160E5" w:rsidRDefault="003160E5" w:rsidP="003160E5">
      <w:pPr>
        <w:pStyle w:val="BodyText"/>
        <w:rPr>
          <w:rStyle w:val="Italics"/>
        </w:rPr>
      </w:pPr>
      <w:r w:rsidRPr="003160E5">
        <w:rPr>
          <w:rStyle w:val="Italics"/>
        </w:rPr>
        <w:t xml:space="preserve">This case note is published under the authority of the </w:t>
      </w:r>
      <w:hyperlink r:id="rId7"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6CB7" w14:textId="77777777" w:rsidR="004401EC" w:rsidRPr="00D45126" w:rsidRDefault="004401EC" w:rsidP="00554FCD">
      <w:pPr>
        <w:spacing w:after="0" w:line="240" w:lineRule="auto"/>
        <w:rPr>
          <w:color w:val="4D4D4D"/>
        </w:rPr>
      </w:pPr>
      <w:r w:rsidRPr="00D45126">
        <w:rPr>
          <w:color w:val="4D4D4D"/>
        </w:rPr>
        <w:separator/>
      </w:r>
    </w:p>
  </w:endnote>
  <w:endnote w:type="continuationSeparator" w:id="0">
    <w:p w14:paraId="6E3B1313" w14:textId="77777777" w:rsidR="004401EC" w:rsidRPr="00D45126" w:rsidRDefault="004401EC" w:rsidP="00554FCD">
      <w:pPr>
        <w:spacing w:after="0" w:line="240" w:lineRule="auto"/>
        <w:rPr>
          <w:color w:val="4D4D4D"/>
        </w:rPr>
      </w:pPr>
      <w:r w:rsidRPr="00D45126">
        <w:rPr>
          <w:color w:val="4D4D4D"/>
        </w:rPr>
        <w:continuationSeparator/>
      </w:r>
    </w:p>
  </w:endnote>
  <w:endnote w:type="continuationNotice" w:id="1">
    <w:p w14:paraId="1E1318C5" w14:textId="77777777" w:rsidR="004401EC" w:rsidRDefault="00440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8B12" w14:textId="77777777" w:rsidR="00400DFD" w:rsidRDefault="00400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CFC7" w14:textId="77777777" w:rsidR="008A593E" w:rsidRPr="0059155D" w:rsidRDefault="008A593E" w:rsidP="00B81F45">
    <w:pPr>
      <w:pStyle w:val="Footerline"/>
    </w:pPr>
  </w:p>
  <w:p w14:paraId="67DDFDA0" w14:textId="77777777" w:rsidR="008A593E" w:rsidRPr="0059155D" w:rsidRDefault="008A593E" w:rsidP="00B81F45">
    <w:pPr>
      <w:pStyle w:val="Footerline"/>
    </w:pPr>
  </w:p>
  <w:p w14:paraId="4A57D88A" w14:textId="09CA8BD7" w:rsidR="008A593E" w:rsidRPr="005533D8" w:rsidRDefault="00272A24" w:rsidP="00B81F45">
    <w:pPr>
      <w:pStyle w:val="Footer"/>
    </w:pPr>
    <w:fldSimple w:instr=" DOCVARIABLE  dvShortText ">
      <w:r w:rsidR="0077790D">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0C28A7">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8D23" w14:textId="77777777" w:rsidR="008A593E" w:rsidRPr="0059155D" w:rsidRDefault="008A593E" w:rsidP="00AA3322">
    <w:pPr>
      <w:pStyle w:val="Footerline"/>
    </w:pPr>
  </w:p>
  <w:p w14:paraId="593D773E" w14:textId="77777777" w:rsidR="008A593E" w:rsidRPr="0059155D" w:rsidRDefault="008A593E" w:rsidP="00AA3322">
    <w:pPr>
      <w:pStyle w:val="Footerline"/>
    </w:pPr>
  </w:p>
  <w:p w14:paraId="26146535" w14:textId="1D13B4C2" w:rsidR="008A593E" w:rsidRPr="005533D8" w:rsidRDefault="00272A24" w:rsidP="00AA3322">
    <w:pPr>
      <w:pStyle w:val="Footer"/>
    </w:pPr>
    <w:fldSimple w:instr=" DOCVARIABLE  dvShortText ">
      <w:r w:rsidR="0077790D">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4401EC">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D938F" w14:textId="77777777" w:rsidR="004401EC" w:rsidRPr="00D45126" w:rsidRDefault="004401EC" w:rsidP="00257DA0">
      <w:pPr>
        <w:spacing w:after="0" w:line="240" w:lineRule="auto"/>
        <w:rPr>
          <w:color w:val="4D4D4D"/>
        </w:rPr>
      </w:pPr>
      <w:r w:rsidRPr="00D45126">
        <w:rPr>
          <w:color w:val="4D4D4D"/>
        </w:rPr>
        <w:separator/>
      </w:r>
    </w:p>
  </w:footnote>
  <w:footnote w:type="continuationSeparator" w:id="0">
    <w:p w14:paraId="50FF7DFB" w14:textId="77777777" w:rsidR="004401EC" w:rsidRPr="00C14083" w:rsidRDefault="004401EC" w:rsidP="00554FCD">
      <w:pPr>
        <w:spacing w:after="0" w:line="240" w:lineRule="auto"/>
        <w:rPr>
          <w:color w:val="4D4D4D"/>
        </w:rPr>
      </w:pPr>
      <w:r w:rsidRPr="00C14083">
        <w:rPr>
          <w:color w:val="4D4D4D"/>
        </w:rPr>
        <w:continuationSeparator/>
      </w:r>
    </w:p>
  </w:footnote>
  <w:footnote w:type="continuationNotice" w:id="1">
    <w:p w14:paraId="733A2B82" w14:textId="77777777" w:rsidR="004401EC" w:rsidRDefault="00440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4FEB" w14:textId="77777777" w:rsidR="00400DFD" w:rsidRDefault="00400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8A3D"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6FF120BF" w14:textId="77777777"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7D92"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75FB304E" wp14:editId="40791347">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2461F8F"/>
    <w:multiLevelType w:val="hybridMultilevel"/>
    <w:tmpl w:val="D17E7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3"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4"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0"/>
  </w:num>
  <w:num w:numId="2">
    <w:abstractNumId w:val="5"/>
  </w:num>
  <w:num w:numId="3">
    <w:abstractNumId w:val="14"/>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18"/>
  </w:num>
  <w:num w:numId="9">
    <w:abstractNumId w:val="9"/>
  </w:num>
  <w:num w:numId="10">
    <w:abstractNumId w:val="12"/>
  </w:num>
  <w:num w:numId="11">
    <w:abstractNumId w:val="25"/>
  </w:num>
  <w:num w:numId="12">
    <w:abstractNumId w:val="13"/>
  </w:num>
  <w:num w:numId="13">
    <w:abstractNumId w:val="8"/>
  </w:num>
  <w:num w:numId="14">
    <w:abstractNumId w:val="11"/>
  </w:num>
  <w:num w:numId="15">
    <w:abstractNumId w:val="6"/>
  </w:num>
  <w:num w:numId="16">
    <w:abstractNumId w:val="23"/>
  </w:num>
  <w:num w:numId="17">
    <w:abstractNumId w:val="19"/>
  </w:num>
  <w:num w:numId="18">
    <w:abstractNumId w:val="24"/>
  </w:num>
  <w:num w:numId="19">
    <w:abstractNumId w:val="16"/>
  </w:num>
  <w:num w:numId="20">
    <w:abstractNumId w:val="2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5"/>
  </w:num>
  <w:num w:numId="25">
    <w:abstractNumId w:val="17"/>
  </w:num>
  <w:num w:numId="26">
    <w:abstractNumId w:val="8"/>
  </w:num>
  <w:num w:numId="27">
    <w:abstractNumId w:val="11"/>
  </w:num>
  <w:num w:numId="28">
    <w:abstractNumId w:val="2"/>
  </w:num>
  <w:num w:numId="29">
    <w:abstractNumId w:val="1"/>
  </w:num>
  <w:num w:numId="30">
    <w:abstractNumId w:val="0"/>
  </w:num>
  <w:num w:numId="3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False"/>
    <w:docVar w:name="IsInTable" w:val="False"/>
    <w:docVar w:name="OOTOTemplate" w:val="OOTO General\Case note.dotm"/>
  </w:docVars>
  <w:rsids>
    <w:rsidRoot w:val="0077790D"/>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21F9"/>
    <w:rsid w:val="00064CFD"/>
    <w:rsid w:val="00065881"/>
    <w:rsid w:val="0007763C"/>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8A7"/>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2E0"/>
    <w:rsid w:val="000F358E"/>
    <w:rsid w:val="000F496B"/>
    <w:rsid w:val="000F4A8C"/>
    <w:rsid w:val="000F5D79"/>
    <w:rsid w:val="00100392"/>
    <w:rsid w:val="001110B8"/>
    <w:rsid w:val="0011146D"/>
    <w:rsid w:val="00114C6B"/>
    <w:rsid w:val="00114C7F"/>
    <w:rsid w:val="00123968"/>
    <w:rsid w:val="00134987"/>
    <w:rsid w:val="00140996"/>
    <w:rsid w:val="00140A34"/>
    <w:rsid w:val="00140DAC"/>
    <w:rsid w:val="00144C1B"/>
    <w:rsid w:val="00145733"/>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A24"/>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4C00"/>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97E70"/>
    <w:rsid w:val="003A1465"/>
    <w:rsid w:val="003A2F20"/>
    <w:rsid w:val="003A4539"/>
    <w:rsid w:val="003A4EB3"/>
    <w:rsid w:val="003B46E7"/>
    <w:rsid w:val="003C1714"/>
    <w:rsid w:val="003C2059"/>
    <w:rsid w:val="003D02D4"/>
    <w:rsid w:val="003D139D"/>
    <w:rsid w:val="003D2F9C"/>
    <w:rsid w:val="003D3722"/>
    <w:rsid w:val="003D6A2B"/>
    <w:rsid w:val="003D7D3A"/>
    <w:rsid w:val="003E19E9"/>
    <w:rsid w:val="003E433B"/>
    <w:rsid w:val="003E4400"/>
    <w:rsid w:val="003E51DA"/>
    <w:rsid w:val="003E5BC8"/>
    <w:rsid w:val="003E6107"/>
    <w:rsid w:val="003E7D56"/>
    <w:rsid w:val="003F0032"/>
    <w:rsid w:val="003F0E79"/>
    <w:rsid w:val="003F3280"/>
    <w:rsid w:val="003F5420"/>
    <w:rsid w:val="003F7B31"/>
    <w:rsid w:val="00400410"/>
    <w:rsid w:val="00400DFD"/>
    <w:rsid w:val="0040399D"/>
    <w:rsid w:val="00404C91"/>
    <w:rsid w:val="00405E1E"/>
    <w:rsid w:val="00406000"/>
    <w:rsid w:val="004061BA"/>
    <w:rsid w:val="00410181"/>
    <w:rsid w:val="004118FD"/>
    <w:rsid w:val="00411A78"/>
    <w:rsid w:val="004213E5"/>
    <w:rsid w:val="00422FAA"/>
    <w:rsid w:val="00424DBC"/>
    <w:rsid w:val="004302DE"/>
    <w:rsid w:val="00431860"/>
    <w:rsid w:val="00433038"/>
    <w:rsid w:val="00433F89"/>
    <w:rsid w:val="004401EC"/>
    <w:rsid w:val="00442610"/>
    <w:rsid w:val="004426B5"/>
    <w:rsid w:val="00444754"/>
    <w:rsid w:val="00452CEF"/>
    <w:rsid w:val="00461726"/>
    <w:rsid w:val="00462213"/>
    <w:rsid w:val="00464DEF"/>
    <w:rsid w:val="00465438"/>
    <w:rsid w:val="00467645"/>
    <w:rsid w:val="004752AF"/>
    <w:rsid w:val="00483C4C"/>
    <w:rsid w:val="00485E2C"/>
    <w:rsid w:val="004873B4"/>
    <w:rsid w:val="00487799"/>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5E62"/>
    <w:rsid w:val="004B6762"/>
    <w:rsid w:val="004B6DF7"/>
    <w:rsid w:val="004C748E"/>
    <w:rsid w:val="004D3A9D"/>
    <w:rsid w:val="004D4947"/>
    <w:rsid w:val="004D4CCB"/>
    <w:rsid w:val="004D6360"/>
    <w:rsid w:val="004E37DF"/>
    <w:rsid w:val="004E3BCA"/>
    <w:rsid w:val="004E4498"/>
    <w:rsid w:val="004F075F"/>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552F8"/>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192A"/>
    <w:rsid w:val="005B6E2F"/>
    <w:rsid w:val="005B7F25"/>
    <w:rsid w:val="005C4DB4"/>
    <w:rsid w:val="005C76DD"/>
    <w:rsid w:val="005C7BA2"/>
    <w:rsid w:val="005D03D0"/>
    <w:rsid w:val="005D053D"/>
    <w:rsid w:val="005D285C"/>
    <w:rsid w:val="005D525E"/>
    <w:rsid w:val="005E1DEC"/>
    <w:rsid w:val="005E1F34"/>
    <w:rsid w:val="005E2932"/>
    <w:rsid w:val="005E4F3A"/>
    <w:rsid w:val="005E50C7"/>
    <w:rsid w:val="005F1945"/>
    <w:rsid w:val="005F3344"/>
    <w:rsid w:val="005F4281"/>
    <w:rsid w:val="005F43B4"/>
    <w:rsid w:val="005F70F0"/>
    <w:rsid w:val="0060205C"/>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3DE"/>
    <w:rsid w:val="00640FA7"/>
    <w:rsid w:val="00643B5A"/>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49E8"/>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7790D"/>
    <w:rsid w:val="0078036A"/>
    <w:rsid w:val="00780970"/>
    <w:rsid w:val="00780D07"/>
    <w:rsid w:val="007842BB"/>
    <w:rsid w:val="0079659E"/>
    <w:rsid w:val="007A0E41"/>
    <w:rsid w:val="007A395C"/>
    <w:rsid w:val="007A4570"/>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644DF"/>
    <w:rsid w:val="008655C3"/>
    <w:rsid w:val="00867935"/>
    <w:rsid w:val="00872924"/>
    <w:rsid w:val="00874280"/>
    <w:rsid w:val="00877208"/>
    <w:rsid w:val="008841B5"/>
    <w:rsid w:val="00884716"/>
    <w:rsid w:val="00887AA8"/>
    <w:rsid w:val="0089080C"/>
    <w:rsid w:val="00892DF8"/>
    <w:rsid w:val="00893A27"/>
    <w:rsid w:val="00896D19"/>
    <w:rsid w:val="008A05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3AC"/>
    <w:rsid w:val="008F746D"/>
    <w:rsid w:val="00903FCC"/>
    <w:rsid w:val="009135B5"/>
    <w:rsid w:val="0092033B"/>
    <w:rsid w:val="009203C6"/>
    <w:rsid w:val="00923205"/>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4785B"/>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0F69"/>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079E"/>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3CB"/>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4967"/>
    <w:rsid w:val="00BE6576"/>
    <w:rsid w:val="00BE7B8B"/>
    <w:rsid w:val="00BE7E64"/>
    <w:rsid w:val="00BF11EB"/>
    <w:rsid w:val="00BF1B2F"/>
    <w:rsid w:val="00BF2754"/>
    <w:rsid w:val="00C01F2E"/>
    <w:rsid w:val="00C036F0"/>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60C"/>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06FE"/>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1979"/>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859"/>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3F9B"/>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0CBC"/>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B715E"/>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Background</vt:lpstr>
      <vt:lpstr>Outcome</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2022-01-18T20:44:00Z</dcterms:created>
  <dcterms:modified xsi:type="dcterms:W3CDTF">2022-01-18T20:44:00Z</dcterms:modified>
  <cp:contentStatus/>
</cp:coreProperties>
</file>