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289" w:rsidRDefault="004D7289" w:rsidP="004D7289">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2A18FE" w:rsidTr="004D7289">
        <w:trPr>
          <w:trHeight w:hRule="exact" w:val="3686"/>
        </w:trPr>
        <w:tc>
          <w:tcPr>
            <w:tcW w:w="6520" w:type="dxa"/>
            <w:shd w:val="clear" w:color="auto" w:fill="auto"/>
            <w:tcMar>
              <w:top w:w="0" w:type="dxa"/>
              <w:bottom w:w="0" w:type="dxa"/>
            </w:tcMar>
            <w:vAlign w:val="bottom"/>
          </w:tcPr>
          <w:p w:rsidR="004D7289" w:rsidRPr="00F011BA" w:rsidRDefault="001006E7" w:rsidP="004D7289">
            <w:pPr>
              <w:pStyle w:val="Title"/>
            </w:pPr>
            <w:bookmarkStart w:id="1" w:name="_GoBack"/>
            <w:r>
              <w:t>C</w:t>
            </w:r>
            <w:r w:rsidR="00B00A9E">
              <w:t>onfidential advice to Government</w:t>
            </w:r>
            <w:bookmarkEnd w:id="1"/>
            <w:r w:rsidR="00B00A9E">
              <w:t xml:space="preserve"> </w:t>
            </w:r>
          </w:p>
          <w:p w:rsidR="004D7289" w:rsidRPr="00F011BA" w:rsidRDefault="00B00A9E" w:rsidP="004D7289">
            <w:pPr>
              <w:pStyle w:val="Subheading"/>
            </w:pPr>
            <w:r>
              <w:t>A guide to section 9(2)(f)(iv) of the OIA</w:t>
            </w:r>
          </w:p>
        </w:tc>
      </w:tr>
      <w:tr w:rsidR="002A18FE" w:rsidTr="004D7289">
        <w:trPr>
          <w:trHeight w:hRule="exact" w:val="1418"/>
        </w:trPr>
        <w:tc>
          <w:tcPr>
            <w:tcW w:w="6520" w:type="dxa"/>
            <w:tcBorders>
              <w:bottom w:val="nil"/>
            </w:tcBorders>
            <w:shd w:val="clear" w:color="auto" w:fill="auto"/>
          </w:tcPr>
          <w:p w:rsidR="004D7289" w:rsidRDefault="004D7289" w:rsidP="004D7289">
            <w:pPr>
              <w:pStyle w:val="Subheading"/>
            </w:pPr>
          </w:p>
        </w:tc>
      </w:tr>
    </w:tbl>
    <w:p w:rsidR="00DB2A10" w:rsidRDefault="00DB2A10" w:rsidP="00DB2A10">
      <w:pPr>
        <w:pStyle w:val="Introduction"/>
      </w:pPr>
      <w:r w:rsidRPr="009A2297">
        <w:t xml:space="preserve">One reason for withholding official information is to </w:t>
      </w:r>
      <w:r w:rsidR="00FA04A7">
        <w:t>‘</w:t>
      </w:r>
      <w:r w:rsidRPr="009A2297">
        <w:t xml:space="preserve">maintain the constitutional convention protecting the confidentiality of advice tendered </w:t>
      </w:r>
      <w:r>
        <w:t>by Minister</w:t>
      </w:r>
      <w:r w:rsidRPr="009A2297">
        <w:t>s and officials</w:t>
      </w:r>
      <w:r w:rsidR="00FA04A7">
        <w:t>’</w:t>
      </w:r>
      <w:r w:rsidRPr="009A2297">
        <w:t xml:space="preserve">—section 9(2)(f)(iv) of the OIA. </w:t>
      </w:r>
    </w:p>
    <w:p w:rsidR="00DB2A10" w:rsidRDefault="00DB2A10" w:rsidP="00DB2A10">
      <w:pPr>
        <w:pStyle w:val="Introduction"/>
      </w:pPr>
      <w:r w:rsidRPr="009A2297">
        <w:t xml:space="preserve">This section usually applies where the release of confidential advice </w:t>
      </w:r>
      <w:r>
        <w:t xml:space="preserve">given </w:t>
      </w:r>
      <w:r w:rsidRPr="009A2297">
        <w:t xml:space="preserve">to Ministers or Cabinet would prejudice the </w:t>
      </w:r>
      <w:r>
        <w:t>orderly and effective</w:t>
      </w:r>
      <w:r w:rsidRPr="009A2297">
        <w:t xml:space="preserve"> conduct of government decision making processes. </w:t>
      </w:r>
    </w:p>
    <w:p w:rsidR="00DB2A10" w:rsidRDefault="00DB2A10" w:rsidP="00DB2A10">
      <w:pPr>
        <w:pStyle w:val="Introduction"/>
        <w:rPr>
          <w:szCs w:val="28"/>
        </w:rPr>
      </w:pPr>
      <w:r>
        <w:rPr>
          <w:szCs w:val="28"/>
        </w:rPr>
        <w:t>This guide explains how section 9(2)(f)(iv) applies, and includes a step-by-step worksheet and case studies of actual complaints considered by the Ombudsman.</w:t>
      </w:r>
    </w:p>
    <w:p w:rsidR="0030694C" w:rsidRDefault="0030694C" w:rsidP="0030694C">
      <w:pPr>
        <w:pStyle w:val="Introduction"/>
        <w:rPr>
          <w:szCs w:val="28"/>
        </w:rPr>
      </w:pPr>
      <w:r>
        <w:rPr>
          <w:szCs w:val="28"/>
        </w:rPr>
        <w:t xml:space="preserve">There are some related guides that may help as well. Section 9(2)(f)(iv) is subject to a </w:t>
      </w:r>
      <w:r w:rsidRPr="00A6372B">
        <w:rPr>
          <w:b/>
          <w:szCs w:val="28"/>
        </w:rPr>
        <w:t>public interest</w:t>
      </w:r>
      <w:r>
        <w:rPr>
          <w:szCs w:val="28"/>
        </w:rPr>
        <w:t xml:space="preserve"> </w:t>
      </w:r>
      <w:r w:rsidRPr="001A129D">
        <w:rPr>
          <w:b/>
          <w:szCs w:val="28"/>
        </w:rPr>
        <w:t>test</w:t>
      </w:r>
      <w:r>
        <w:rPr>
          <w:szCs w:val="28"/>
        </w:rPr>
        <w:t xml:space="preserve">. More information about how to apply that test can be found </w:t>
      </w:r>
      <w:hyperlink r:id="rId7" w:history="1">
        <w:r w:rsidRPr="00797AA2">
          <w:rPr>
            <w:rStyle w:val="Hyperlink"/>
            <w:szCs w:val="28"/>
          </w:rPr>
          <w:t>here</w:t>
        </w:r>
      </w:hyperlink>
      <w:r>
        <w:rPr>
          <w:szCs w:val="28"/>
        </w:rPr>
        <w:t>.</w:t>
      </w:r>
    </w:p>
    <w:p w:rsidR="0030694C" w:rsidRDefault="00DB2A10" w:rsidP="0030694C">
      <w:pPr>
        <w:pStyle w:val="Introduction"/>
        <w:rPr>
          <w:rStyle w:val="HyperlinkSourceTextReference"/>
          <w:i w:val="0"/>
        </w:rPr>
      </w:pPr>
      <w:r>
        <w:rPr>
          <w:szCs w:val="28"/>
        </w:rPr>
        <w:t>If you a</w:t>
      </w:r>
      <w:r w:rsidR="0030694C">
        <w:rPr>
          <w:szCs w:val="28"/>
        </w:rPr>
        <w:t xml:space="preserve">re concerned about the inhibiting effect disclosure will have on the future exchange of free and frank opinions, see our guide on section 9(2)(g)(i): </w:t>
      </w:r>
      <w:hyperlink r:id="rId8" w:history="1">
        <w:r w:rsidR="0030694C" w:rsidRPr="000E2CC1">
          <w:rPr>
            <w:rStyle w:val="Hyperlink"/>
            <w:i w:val="0"/>
          </w:rPr>
          <w:t>Free and frank opinions</w:t>
        </w:r>
      </w:hyperlink>
      <w:r w:rsidR="0030694C">
        <w:rPr>
          <w:rStyle w:val="HyperlinkSourceTextReference"/>
          <w:i w:val="0"/>
        </w:rPr>
        <w:t>.</w:t>
      </w:r>
      <w:r w:rsidR="000E2CC1">
        <w:rPr>
          <w:rStyle w:val="HyperlinkSourceTextReference"/>
          <w:i w:val="0"/>
        </w:rPr>
        <w:t xml:space="preserve"> </w:t>
      </w:r>
    </w:p>
    <w:p w:rsidR="0030694C" w:rsidRPr="00D1249D" w:rsidRDefault="00DB2A10" w:rsidP="0030694C">
      <w:pPr>
        <w:pStyle w:val="Introduction"/>
        <w:rPr>
          <w:i w:val="0"/>
          <w:szCs w:val="28"/>
        </w:rPr>
      </w:pPr>
      <w:r>
        <w:rPr>
          <w:szCs w:val="28"/>
        </w:rPr>
        <w:t>If you a</w:t>
      </w:r>
      <w:r w:rsidR="0030694C">
        <w:rPr>
          <w:szCs w:val="28"/>
        </w:rPr>
        <w:t xml:space="preserve">re concerned about the impact of disclosing information generated in the context of the </w:t>
      </w:r>
      <w:r w:rsidR="0030694C" w:rsidRPr="00A6372B">
        <w:rPr>
          <w:b/>
          <w:szCs w:val="28"/>
        </w:rPr>
        <w:t>public policy making</w:t>
      </w:r>
      <w:r w:rsidR="0030694C">
        <w:rPr>
          <w:szCs w:val="28"/>
        </w:rPr>
        <w:t xml:space="preserve"> process, see our guide</w:t>
      </w:r>
      <w:r>
        <w:rPr>
          <w:szCs w:val="28"/>
        </w:rPr>
        <w:t xml:space="preserve"> </w:t>
      </w:r>
      <w:r w:rsidR="00873225">
        <w:rPr>
          <w:szCs w:val="28"/>
        </w:rPr>
        <w:t xml:space="preserve">on </w:t>
      </w:r>
      <w:hyperlink r:id="rId9" w:history="1">
        <w:r w:rsidR="0030694C" w:rsidRPr="00997FD5">
          <w:rPr>
            <w:rStyle w:val="Hyperlink"/>
            <w:i w:val="0"/>
          </w:rPr>
          <w:t>The OIA and the public policy making process</w:t>
        </w:r>
      </w:hyperlink>
      <w:r w:rsidR="0030694C">
        <w:rPr>
          <w:rStyle w:val="HyperlinkSourceTextReference"/>
          <w:i w:val="0"/>
        </w:rPr>
        <w:t>.</w:t>
      </w:r>
      <w:r w:rsidR="002E43FB" w:rsidRPr="002E43FB">
        <w:t xml:space="preserve"> </w:t>
      </w:r>
      <w:r w:rsidR="002E43FB">
        <w:t xml:space="preserve">It explains </w:t>
      </w:r>
      <w:r w:rsidR="001A129D">
        <w:t>how</w:t>
      </w:r>
      <w:r w:rsidR="002E43FB">
        <w:t xml:space="preserve"> sections 9(2)(f)(iv) </w:t>
      </w:r>
      <w:r w:rsidR="002E43FB" w:rsidRPr="001A129D">
        <w:rPr>
          <w:b/>
        </w:rPr>
        <w:t>and</w:t>
      </w:r>
      <w:r w:rsidR="002E43FB">
        <w:t xml:space="preserve"> 9(2)(g)(i)</w:t>
      </w:r>
      <w:r w:rsidR="001A129D">
        <w:t xml:space="preserve"> apply in that specific context. </w:t>
      </w:r>
    </w:p>
    <w:p w:rsidR="004D7289" w:rsidRDefault="004D7289" w:rsidP="004D7289">
      <w:pPr>
        <w:pStyle w:val="Introduction"/>
        <w:rPr>
          <w:sz w:val="26"/>
          <w:szCs w:val="26"/>
        </w:rPr>
      </w:pPr>
    </w:p>
    <w:p w:rsidR="004D7289" w:rsidRDefault="00B00A9E" w:rsidP="004D7289">
      <w:pPr>
        <w:pStyle w:val="TOCHeading"/>
        <w:pageBreakBefore/>
      </w:pPr>
      <w:r>
        <w:lastRenderedPageBreak/>
        <w:t>Contents</w:t>
      </w:r>
    </w:p>
    <w:p w:rsidR="00F06A8E" w:rsidRDefault="00B00A9E">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58577698" w:history="1">
        <w:r w:rsidR="00F06A8E" w:rsidRPr="003E11FE">
          <w:rPr>
            <w:rStyle w:val="Hyperlink"/>
            <w:noProof/>
          </w:rPr>
          <w:t>What the Act says</w:t>
        </w:r>
        <w:r w:rsidR="00F06A8E">
          <w:rPr>
            <w:noProof/>
            <w:webHidden/>
          </w:rPr>
          <w:tab/>
        </w:r>
        <w:r w:rsidR="00F06A8E">
          <w:rPr>
            <w:noProof/>
            <w:webHidden/>
          </w:rPr>
          <w:fldChar w:fldCharType="begin"/>
        </w:r>
        <w:r w:rsidR="00F06A8E">
          <w:rPr>
            <w:noProof/>
            <w:webHidden/>
          </w:rPr>
          <w:instrText xml:space="preserve"> PAGEREF _Toc58577698 \h </w:instrText>
        </w:r>
        <w:r w:rsidR="00F06A8E">
          <w:rPr>
            <w:noProof/>
            <w:webHidden/>
          </w:rPr>
        </w:r>
        <w:r w:rsidR="00F06A8E">
          <w:rPr>
            <w:noProof/>
            <w:webHidden/>
          </w:rPr>
          <w:fldChar w:fldCharType="separate"/>
        </w:r>
        <w:r w:rsidR="0030162C">
          <w:rPr>
            <w:noProof/>
            <w:webHidden/>
          </w:rPr>
          <w:t>3</w:t>
        </w:r>
        <w:r w:rsidR="00F06A8E">
          <w:rPr>
            <w:noProof/>
            <w:webHidden/>
          </w:rPr>
          <w:fldChar w:fldCharType="end"/>
        </w:r>
      </w:hyperlink>
    </w:p>
    <w:p w:rsidR="00F06A8E" w:rsidRDefault="00A723C4">
      <w:pPr>
        <w:pStyle w:val="TOC1"/>
        <w:rPr>
          <w:rFonts w:asciiTheme="minorHAnsi" w:eastAsiaTheme="minorEastAsia" w:hAnsiTheme="minorHAnsi"/>
          <w:b w:val="0"/>
          <w:noProof/>
          <w:color w:val="auto"/>
          <w:sz w:val="22"/>
          <w:lang w:eastAsia="en-NZ"/>
        </w:rPr>
      </w:pPr>
      <w:hyperlink w:anchor="_Toc58577699" w:history="1">
        <w:r w:rsidR="00F06A8E" w:rsidRPr="003E11FE">
          <w:rPr>
            <w:rStyle w:val="Hyperlink"/>
            <w:noProof/>
          </w:rPr>
          <w:t>When section 9(2)(f)(iv) applies</w:t>
        </w:r>
        <w:r w:rsidR="00F06A8E">
          <w:rPr>
            <w:noProof/>
            <w:webHidden/>
          </w:rPr>
          <w:tab/>
        </w:r>
        <w:r w:rsidR="00F06A8E">
          <w:rPr>
            <w:noProof/>
            <w:webHidden/>
          </w:rPr>
          <w:fldChar w:fldCharType="begin"/>
        </w:r>
        <w:r w:rsidR="00F06A8E">
          <w:rPr>
            <w:noProof/>
            <w:webHidden/>
          </w:rPr>
          <w:instrText xml:space="preserve"> PAGEREF _Toc58577699 \h </w:instrText>
        </w:r>
        <w:r w:rsidR="00F06A8E">
          <w:rPr>
            <w:noProof/>
            <w:webHidden/>
          </w:rPr>
        </w:r>
        <w:r w:rsidR="00F06A8E">
          <w:rPr>
            <w:noProof/>
            <w:webHidden/>
          </w:rPr>
          <w:fldChar w:fldCharType="separate"/>
        </w:r>
        <w:r w:rsidR="0030162C">
          <w:rPr>
            <w:noProof/>
            <w:webHidden/>
          </w:rPr>
          <w:t>3</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0" w:history="1">
        <w:r w:rsidR="00F06A8E" w:rsidRPr="003E11FE">
          <w:rPr>
            <w:rStyle w:val="Hyperlink"/>
            <w:noProof/>
          </w:rPr>
          <w:t>Executive government decision making</w:t>
        </w:r>
        <w:r w:rsidR="00F06A8E">
          <w:rPr>
            <w:noProof/>
            <w:webHidden/>
          </w:rPr>
          <w:tab/>
        </w:r>
        <w:r w:rsidR="00F06A8E">
          <w:rPr>
            <w:noProof/>
            <w:webHidden/>
          </w:rPr>
          <w:fldChar w:fldCharType="begin"/>
        </w:r>
        <w:r w:rsidR="00F06A8E">
          <w:rPr>
            <w:noProof/>
            <w:webHidden/>
          </w:rPr>
          <w:instrText xml:space="preserve"> PAGEREF _Toc58577700 \h </w:instrText>
        </w:r>
        <w:r w:rsidR="00F06A8E">
          <w:rPr>
            <w:noProof/>
            <w:webHidden/>
          </w:rPr>
        </w:r>
        <w:r w:rsidR="00F06A8E">
          <w:rPr>
            <w:noProof/>
            <w:webHidden/>
          </w:rPr>
          <w:fldChar w:fldCharType="separate"/>
        </w:r>
        <w:r w:rsidR="0030162C">
          <w:rPr>
            <w:noProof/>
            <w:webHidden/>
          </w:rPr>
          <w:t>4</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1" w:history="1">
        <w:r w:rsidR="00F06A8E" w:rsidRPr="003E11FE">
          <w:rPr>
            <w:rStyle w:val="Hyperlink"/>
            <w:noProof/>
          </w:rPr>
          <w:t>Advice tendered</w:t>
        </w:r>
        <w:r w:rsidR="00F06A8E">
          <w:rPr>
            <w:noProof/>
            <w:webHidden/>
          </w:rPr>
          <w:tab/>
        </w:r>
        <w:r w:rsidR="00F06A8E">
          <w:rPr>
            <w:noProof/>
            <w:webHidden/>
          </w:rPr>
          <w:fldChar w:fldCharType="begin"/>
        </w:r>
        <w:r w:rsidR="00F06A8E">
          <w:rPr>
            <w:noProof/>
            <w:webHidden/>
          </w:rPr>
          <w:instrText xml:space="preserve"> PAGEREF _Toc58577701 \h </w:instrText>
        </w:r>
        <w:r w:rsidR="00F06A8E">
          <w:rPr>
            <w:noProof/>
            <w:webHidden/>
          </w:rPr>
        </w:r>
        <w:r w:rsidR="00F06A8E">
          <w:rPr>
            <w:noProof/>
            <w:webHidden/>
          </w:rPr>
          <w:fldChar w:fldCharType="separate"/>
        </w:r>
        <w:r w:rsidR="0030162C">
          <w:rPr>
            <w:noProof/>
            <w:webHidden/>
          </w:rPr>
          <w:t>4</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2" w:history="1">
        <w:r w:rsidR="00F06A8E" w:rsidRPr="003E11FE">
          <w:rPr>
            <w:rStyle w:val="Hyperlink"/>
            <w:noProof/>
          </w:rPr>
          <w:t>By Ministers and officials</w:t>
        </w:r>
        <w:r w:rsidR="00F06A8E">
          <w:rPr>
            <w:noProof/>
            <w:webHidden/>
          </w:rPr>
          <w:tab/>
        </w:r>
        <w:r w:rsidR="00F06A8E">
          <w:rPr>
            <w:noProof/>
            <w:webHidden/>
          </w:rPr>
          <w:fldChar w:fldCharType="begin"/>
        </w:r>
        <w:r w:rsidR="00F06A8E">
          <w:rPr>
            <w:noProof/>
            <w:webHidden/>
          </w:rPr>
          <w:instrText xml:space="preserve"> PAGEREF _Toc58577702 \h </w:instrText>
        </w:r>
        <w:r w:rsidR="00F06A8E">
          <w:rPr>
            <w:noProof/>
            <w:webHidden/>
          </w:rPr>
        </w:r>
        <w:r w:rsidR="00F06A8E">
          <w:rPr>
            <w:noProof/>
            <w:webHidden/>
          </w:rPr>
          <w:fldChar w:fldCharType="separate"/>
        </w:r>
        <w:r w:rsidR="0030162C">
          <w:rPr>
            <w:noProof/>
            <w:webHidden/>
          </w:rPr>
          <w:t>4</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3" w:history="1">
        <w:r w:rsidR="00F06A8E" w:rsidRPr="003E11FE">
          <w:rPr>
            <w:rStyle w:val="Hyperlink"/>
            <w:noProof/>
          </w:rPr>
          <w:t>Harm in release</w:t>
        </w:r>
        <w:r w:rsidR="00F06A8E">
          <w:rPr>
            <w:noProof/>
            <w:webHidden/>
          </w:rPr>
          <w:tab/>
        </w:r>
        <w:r w:rsidR="00F06A8E">
          <w:rPr>
            <w:noProof/>
            <w:webHidden/>
          </w:rPr>
          <w:fldChar w:fldCharType="begin"/>
        </w:r>
        <w:r w:rsidR="00F06A8E">
          <w:rPr>
            <w:noProof/>
            <w:webHidden/>
          </w:rPr>
          <w:instrText xml:space="preserve"> PAGEREF _Toc58577703 \h </w:instrText>
        </w:r>
        <w:r w:rsidR="00F06A8E">
          <w:rPr>
            <w:noProof/>
            <w:webHidden/>
          </w:rPr>
        </w:r>
        <w:r w:rsidR="00F06A8E">
          <w:rPr>
            <w:noProof/>
            <w:webHidden/>
          </w:rPr>
          <w:fldChar w:fldCharType="separate"/>
        </w:r>
        <w:r w:rsidR="0030162C">
          <w:rPr>
            <w:noProof/>
            <w:webHidden/>
          </w:rPr>
          <w:t>5</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4" w:history="1">
        <w:r w:rsidR="00F06A8E" w:rsidRPr="003E11FE">
          <w:rPr>
            <w:rStyle w:val="Hyperlink"/>
            <w:noProof/>
          </w:rPr>
          <w:t>Temporary protection</w:t>
        </w:r>
        <w:r w:rsidR="00F06A8E">
          <w:rPr>
            <w:noProof/>
            <w:webHidden/>
          </w:rPr>
          <w:tab/>
        </w:r>
        <w:r w:rsidR="00F06A8E">
          <w:rPr>
            <w:noProof/>
            <w:webHidden/>
          </w:rPr>
          <w:fldChar w:fldCharType="begin"/>
        </w:r>
        <w:r w:rsidR="00F06A8E">
          <w:rPr>
            <w:noProof/>
            <w:webHidden/>
          </w:rPr>
          <w:instrText xml:space="preserve"> PAGEREF _Toc58577704 \h </w:instrText>
        </w:r>
        <w:r w:rsidR="00F06A8E">
          <w:rPr>
            <w:noProof/>
            <w:webHidden/>
          </w:rPr>
        </w:r>
        <w:r w:rsidR="00F06A8E">
          <w:rPr>
            <w:noProof/>
            <w:webHidden/>
          </w:rPr>
          <w:fldChar w:fldCharType="separate"/>
        </w:r>
        <w:r w:rsidR="0030162C">
          <w:rPr>
            <w:noProof/>
            <w:webHidden/>
          </w:rPr>
          <w:t>5</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5" w:history="1">
        <w:r w:rsidR="00F06A8E" w:rsidRPr="003E11FE">
          <w:rPr>
            <w:rStyle w:val="Hyperlink"/>
            <w:noProof/>
          </w:rPr>
          <w:t>Budget secrecy</w:t>
        </w:r>
        <w:r w:rsidR="00F06A8E">
          <w:rPr>
            <w:noProof/>
            <w:webHidden/>
          </w:rPr>
          <w:tab/>
        </w:r>
        <w:r w:rsidR="00F06A8E">
          <w:rPr>
            <w:noProof/>
            <w:webHidden/>
          </w:rPr>
          <w:fldChar w:fldCharType="begin"/>
        </w:r>
        <w:r w:rsidR="00F06A8E">
          <w:rPr>
            <w:noProof/>
            <w:webHidden/>
          </w:rPr>
          <w:instrText xml:space="preserve"> PAGEREF _Toc58577705 \h </w:instrText>
        </w:r>
        <w:r w:rsidR="00F06A8E">
          <w:rPr>
            <w:noProof/>
            <w:webHidden/>
          </w:rPr>
        </w:r>
        <w:r w:rsidR="00F06A8E">
          <w:rPr>
            <w:noProof/>
            <w:webHidden/>
          </w:rPr>
          <w:fldChar w:fldCharType="separate"/>
        </w:r>
        <w:r w:rsidR="0030162C">
          <w:rPr>
            <w:noProof/>
            <w:webHidden/>
          </w:rPr>
          <w:t>6</w:t>
        </w:r>
        <w:r w:rsidR="00F06A8E">
          <w:rPr>
            <w:noProof/>
            <w:webHidden/>
          </w:rPr>
          <w:fldChar w:fldCharType="end"/>
        </w:r>
      </w:hyperlink>
    </w:p>
    <w:p w:rsidR="00F06A8E" w:rsidRDefault="00A723C4">
      <w:pPr>
        <w:pStyle w:val="TOC1"/>
        <w:rPr>
          <w:rFonts w:asciiTheme="minorHAnsi" w:eastAsiaTheme="minorEastAsia" w:hAnsiTheme="minorHAnsi"/>
          <w:b w:val="0"/>
          <w:noProof/>
          <w:color w:val="auto"/>
          <w:sz w:val="22"/>
          <w:lang w:eastAsia="en-NZ"/>
        </w:rPr>
      </w:pPr>
      <w:hyperlink w:anchor="_Toc58577706" w:history="1">
        <w:r w:rsidR="00F06A8E" w:rsidRPr="003E11FE">
          <w:rPr>
            <w:rStyle w:val="Hyperlink"/>
            <w:noProof/>
          </w:rPr>
          <w:t>Assessing the need to withhold under section 9(2)(f)(iv)</w:t>
        </w:r>
        <w:r w:rsidR="00F06A8E">
          <w:rPr>
            <w:noProof/>
            <w:webHidden/>
          </w:rPr>
          <w:tab/>
        </w:r>
        <w:r w:rsidR="00F06A8E">
          <w:rPr>
            <w:noProof/>
            <w:webHidden/>
          </w:rPr>
          <w:fldChar w:fldCharType="begin"/>
        </w:r>
        <w:r w:rsidR="00F06A8E">
          <w:rPr>
            <w:noProof/>
            <w:webHidden/>
          </w:rPr>
          <w:instrText xml:space="preserve"> PAGEREF _Toc58577706 \h </w:instrText>
        </w:r>
        <w:r w:rsidR="00F06A8E">
          <w:rPr>
            <w:noProof/>
            <w:webHidden/>
          </w:rPr>
        </w:r>
        <w:r w:rsidR="00F06A8E">
          <w:rPr>
            <w:noProof/>
            <w:webHidden/>
          </w:rPr>
          <w:fldChar w:fldCharType="separate"/>
        </w:r>
        <w:r w:rsidR="0030162C">
          <w:rPr>
            <w:noProof/>
            <w:webHidden/>
          </w:rPr>
          <w:t>7</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7" w:history="1">
        <w:r w:rsidR="00F06A8E" w:rsidRPr="003E11FE">
          <w:rPr>
            <w:rStyle w:val="Hyperlink"/>
            <w:noProof/>
          </w:rPr>
          <w:t>The content of the information</w:t>
        </w:r>
        <w:r w:rsidR="00F06A8E">
          <w:rPr>
            <w:noProof/>
            <w:webHidden/>
          </w:rPr>
          <w:tab/>
        </w:r>
        <w:r w:rsidR="00F06A8E">
          <w:rPr>
            <w:noProof/>
            <w:webHidden/>
          </w:rPr>
          <w:fldChar w:fldCharType="begin"/>
        </w:r>
        <w:r w:rsidR="00F06A8E">
          <w:rPr>
            <w:noProof/>
            <w:webHidden/>
          </w:rPr>
          <w:instrText xml:space="preserve"> PAGEREF _Toc58577707 \h </w:instrText>
        </w:r>
        <w:r w:rsidR="00F06A8E">
          <w:rPr>
            <w:noProof/>
            <w:webHidden/>
          </w:rPr>
        </w:r>
        <w:r w:rsidR="00F06A8E">
          <w:rPr>
            <w:noProof/>
            <w:webHidden/>
          </w:rPr>
          <w:fldChar w:fldCharType="separate"/>
        </w:r>
        <w:r w:rsidR="0030162C">
          <w:rPr>
            <w:noProof/>
            <w:webHidden/>
          </w:rPr>
          <w:t>7</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08" w:history="1">
        <w:r w:rsidR="00F06A8E" w:rsidRPr="003E11FE">
          <w:rPr>
            <w:rStyle w:val="Hyperlink"/>
            <w:noProof/>
          </w:rPr>
          <w:t>The context of the information</w:t>
        </w:r>
        <w:r w:rsidR="00F06A8E">
          <w:rPr>
            <w:noProof/>
            <w:webHidden/>
          </w:rPr>
          <w:tab/>
        </w:r>
        <w:r w:rsidR="00F06A8E">
          <w:rPr>
            <w:noProof/>
            <w:webHidden/>
          </w:rPr>
          <w:fldChar w:fldCharType="begin"/>
        </w:r>
        <w:r w:rsidR="00F06A8E">
          <w:rPr>
            <w:noProof/>
            <w:webHidden/>
          </w:rPr>
          <w:instrText xml:space="preserve"> PAGEREF _Toc58577708 \h </w:instrText>
        </w:r>
        <w:r w:rsidR="00F06A8E">
          <w:rPr>
            <w:noProof/>
            <w:webHidden/>
          </w:rPr>
        </w:r>
        <w:r w:rsidR="00F06A8E">
          <w:rPr>
            <w:noProof/>
            <w:webHidden/>
          </w:rPr>
          <w:fldChar w:fldCharType="separate"/>
        </w:r>
        <w:r w:rsidR="0030162C">
          <w:rPr>
            <w:noProof/>
            <w:webHidden/>
          </w:rPr>
          <w:t>8</w:t>
        </w:r>
        <w:r w:rsidR="00F06A8E">
          <w:rPr>
            <w:noProof/>
            <w:webHidden/>
          </w:rPr>
          <w:fldChar w:fldCharType="end"/>
        </w:r>
      </w:hyperlink>
    </w:p>
    <w:p w:rsidR="00F06A8E" w:rsidRDefault="00A723C4">
      <w:pPr>
        <w:pStyle w:val="TOC1"/>
        <w:rPr>
          <w:rFonts w:asciiTheme="minorHAnsi" w:eastAsiaTheme="minorEastAsia" w:hAnsiTheme="minorHAnsi"/>
          <w:b w:val="0"/>
          <w:noProof/>
          <w:color w:val="auto"/>
          <w:sz w:val="22"/>
          <w:lang w:eastAsia="en-NZ"/>
        </w:rPr>
      </w:pPr>
      <w:hyperlink w:anchor="_Toc58577709" w:history="1">
        <w:r w:rsidR="00F06A8E" w:rsidRPr="003E11FE">
          <w:rPr>
            <w:rStyle w:val="Hyperlink"/>
            <w:noProof/>
          </w:rPr>
          <w:t>The public interest in release</w:t>
        </w:r>
        <w:r w:rsidR="00F06A8E">
          <w:rPr>
            <w:noProof/>
            <w:webHidden/>
          </w:rPr>
          <w:tab/>
        </w:r>
        <w:r w:rsidR="00F06A8E">
          <w:rPr>
            <w:noProof/>
            <w:webHidden/>
          </w:rPr>
          <w:fldChar w:fldCharType="begin"/>
        </w:r>
        <w:r w:rsidR="00F06A8E">
          <w:rPr>
            <w:noProof/>
            <w:webHidden/>
          </w:rPr>
          <w:instrText xml:space="preserve"> PAGEREF _Toc58577709 \h </w:instrText>
        </w:r>
        <w:r w:rsidR="00F06A8E">
          <w:rPr>
            <w:noProof/>
            <w:webHidden/>
          </w:rPr>
        </w:r>
        <w:r w:rsidR="00F06A8E">
          <w:rPr>
            <w:noProof/>
            <w:webHidden/>
          </w:rPr>
          <w:fldChar w:fldCharType="separate"/>
        </w:r>
        <w:r w:rsidR="0030162C">
          <w:rPr>
            <w:noProof/>
            <w:webHidden/>
          </w:rPr>
          <w:t>9</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10" w:history="1">
        <w:r w:rsidR="00F06A8E" w:rsidRPr="003E11FE">
          <w:rPr>
            <w:rStyle w:val="Hyperlink"/>
            <w:noProof/>
          </w:rPr>
          <w:t>Planning advisory and decision making processes</w:t>
        </w:r>
        <w:r w:rsidR="00F06A8E">
          <w:rPr>
            <w:noProof/>
            <w:webHidden/>
          </w:rPr>
          <w:tab/>
        </w:r>
        <w:r w:rsidR="00F06A8E">
          <w:rPr>
            <w:noProof/>
            <w:webHidden/>
          </w:rPr>
          <w:fldChar w:fldCharType="begin"/>
        </w:r>
        <w:r w:rsidR="00F06A8E">
          <w:rPr>
            <w:noProof/>
            <w:webHidden/>
          </w:rPr>
          <w:instrText xml:space="preserve"> PAGEREF _Toc58577710 \h </w:instrText>
        </w:r>
        <w:r w:rsidR="00F06A8E">
          <w:rPr>
            <w:noProof/>
            <w:webHidden/>
          </w:rPr>
        </w:r>
        <w:r w:rsidR="00F06A8E">
          <w:rPr>
            <w:noProof/>
            <w:webHidden/>
          </w:rPr>
          <w:fldChar w:fldCharType="separate"/>
        </w:r>
        <w:r w:rsidR="0030162C">
          <w:rPr>
            <w:noProof/>
            <w:webHidden/>
          </w:rPr>
          <w:t>9</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11" w:history="1">
        <w:r w:rsidR="00F06A8E" w:rsidRPr="003E11FE">
          <w:rPr>
            <w:rStyle w:val="Hyperlink"/>
            <w:noProof/>
          </w:rPr>
          <w:t>Dealing with OIA requests</w:t>
        </w:r>
        <w:r w:rsidR="00F06A8E">
          <w:rPr>
            <w:noProof/>
            <w:webHidden/>
          </w:rPr>
          <w:tab/>
        </w:r>
        <w:r w:rsidR="00F06A8E">
          <w:rPr>
            <w:noProof/>
            <w:webHidden/>
          </w:rPr>
          <w:fldChar w:fldCharType="begin"/>
        </w:r>
        <w:r w:rsidR="00F06A8E">
          <w:rPr>
            <w:noProof/>
            <w:webHidden/>
          </w:rPr>
          <w:instrText xml:space="preserve"> PAGEREF _Toc58577711 \h </w:instrText>
        </w:r>
        <w:r w:rsidR="00F06A8E">
          <w:rPr>
            <w:noProof/>
            <w:webHidden/>
          </w:rPr>
        </w:r>
        <w:r w:rsidR="00F06A8E">
          <w:rPr>
            <w:noProof/>
            <w:webHidden/>
          </w:rPr>
          <w:fldChar w:fldCharType="separate"/>
        </w:r>
        <w:r w:rsidR="0030162C">
          <w:rPr>
            <w:noProof/>
            <w:webHidden/>
          </w:rPr>
          <w:t>10</w:t>
        </w:r>
        <w:r w:rsidR="00F06A8E">
          <w:rPr>
            <w:noProof/>
            <w:webHidden/>
          </w:rPr>
          <w:fldChar w:fldCharType="end"/>
        </w:r>
      </w:hyperlink>
    </w:p>
    <w:p w:rsidR="00F06A8E" w:rsidRDefault="00A723C4">
      <w:pPr>
        <w:pStyle w:val="TOC1"/>
        <w:rPr>
          <w:rFonts w:asciiTheme="minorHAnsi" w:eastAsiaTheme="minorEastAsia" w:hAnsiTheme="minorHAnsi"/>
          <w:b w:val="0"/>
          <w:noProof/>
          <w:color w:val="auto"/>
          <w:sz w:val="22"/>
          <w:lang w:eastAsia="en-NZ"/>
        </w:rPr>
      </w:pPr>
      <w:hyperlink w:anchor="_Toc58577712" w:history="1">
        <w:r w:rsidR="00F06A8E" w:rsidRPr="003E11FE">
          <w:rPr>
            <w:rStyle w:val="Hyperlink"/>
            <w:noProof/>
          </w:rPr>
          <w:t>Further information</w:t>
        </w:r>
        <w:r w:rsidR="00F06A8E">
          <w:rPr>
            <w:noProof/>
            <w:webHidden/>
          </w:rPr>
          <w:tab/>
        </w:r>
        <w:r w:rsidR="00F06A8E">
          <w:rPr>
            <w:noProof/>
            <w:webHidden/>
          </w:rPr>
          <w:fldChar w:fldCharType="begin"/>
        </w:r>
        <w:r w:rsidR="00F06A8E">
          <w:rPr>
            <w:noProof/>
            <w:webHidden/>
          </w:rPr>
          <w:instrText xml:space="preserve"> PAGEREF _Toc58577712 \h </w:instrText>
        </w:r>
        <w:r w:rsidR="00F06A8E">
          <w:rPr>
            <w:noProof/>
            <w:webHidden/>
          </w:rPr>
        </w:r>
        <w:r w:rsidR="00F06A8E">
          <w:rPr>
            <w:noProof/>
            <w:webHidden/>
          </w:rPr>
          <w:fldChar w:fldCharType="separate"/>
        </w:r>
        <w:r w:rsidR="0030162C">
          <w:rPr>
            <w:noProof/>
            <w:webHidden/>
          </w:rPr>
          <w:t>11</w:t>
        </w:r>
        <w:r w:rsidR="00F06A8E">
          <w:rPr>
            <w:noProof/>
            <w:webHidden/>
          </w:rPr>
          <w:fldChar w:fldCharType="end"/>
        </w:r>
      </w:hyperlink>
    </w:p>
    <w:p w:rsidR="00F06A8E" w:rsidRDefault="00A723C4">
      <w:pPr>
        <w:pStyle w:val="TOC1"/>
        <w:rPr>
          <w:rFonts w:asciiTheme="minorHAnsi" w:eastAsiaTheme="minorEastAsia" w:hAnsiTheme="minorHAnsi"/>
          <w:b w:val="0"/>
          <w:noProof/>
          <w:color w:val="auto"/>
          <w:sz w:val="22"/>
          <w:lang w:eastAsia="en-NZ"/>
        </w:rPr>
      </w:pPr>
      <w:hyperlink w:anchor="_Toc58577713" w:history="1">
        <w:r w:rsidR="00F06A8E" w:rsidRPr="003E11FE">
          <w:rPr>
            <w:rStyle w:val="Hyperlink"/>
            <w:noProof/>
          </w:rPr>
          <w:t>Appendix 1. Relevant case studies and opinions</w:t>
        </w:r>
        <w:r w:rsidR="00F06A8E">
          <w:rPr>
            <w:noProof/>
            <w:webHidden/>
          </w:rPr>
          <w:tab/>
        </w:r>
        <w:r w:rsidR="00F06A8E">
          <w:rPr>
            <w:noProof/>
            <w:webHidden/>
          </w:rPr>
          <w:fldChar w:fldCharType="begin"/>
        </w:r>
        <w:r w:rsidR="00F06A8E">
          <w:rPr>
            <w:noProof/>
            <w:webHidden/>
          </w:rPr>
          <w:instrText xml:space="preserve"> PAGEREF _Toc58577713 \h </w:instrText>
        </w:r>
        <w:r w:rsidR="00F06A8E">
          <w:rPr>
            <w:noProof/>
            <w:webHidden/>
          </w:rPr>
        </w:r>
        <w:r w:rsidR="00F06A8E">
          <w:rPr>
            <w:noProof/>
            <w:webHidden/>
          </w:rPr>
          <w:fldChar w:fldCharType="separate"/>
        </w:r>
        <w:r w:rsidR="0030162C">
          <w:rPr>
            <w:noProof/>
            <w:webHidden/>
          </w:rPr>
          <w:t>12</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14" w:history="1">
        <w:r w:rsidR="00F06A8E" w:rsidRPr="003E11FE">
          <w:rPr>
            <w:rStyle w:val="Hyperlink"/>
            <w:noProof/>
          </w:rPr>
          <w:t>Cases illustrating when section 9(2)(f)(iv) applied</w:t>
        </w:r>
        <w:r w:rsidR="00F06A8E">
          <w:rPr>
            <w:noProof/>
            <w:webHidden/>
          </w:rPr>
          <w:tab/>
        </w:r>
        <w:r w:rsidR="00F06A8E">
          <w:rPr>
            <w:noProof/>
            <w:webHidden/>
          </w:rPr>
          <w:fldChar w:fldCharType="begin"/>
        </w:r>
        <w:r w:rsidR="00F06A8E">
          <w:rPr>
            <w:noProof/>
            <w:webHidden/>
          </w:rPr>
          <w:instrText xml:space="preserve"> PAGEREF _Toc58577714 \h </w:instrText>
        </w:r>
        <w:r w:rsidR="00F06A8E">
          <w:rPr>
            <w:noProof/>
            <w:webHidden/>
          </w:rPr>
        </w:r>
        <w:r w:rsidR="00F06A8E">
          <w:rPr>
            <w:noProof/>
            <w:webHidden/>
          </w:rPr>
          <w:fldChar w:fldCharType="separate"/>
        </w:r>
        <w:r w:rsidR="0030162C">
          <w:rPr>
            <w:noProof/>
            <w:webHidden/>
          </w:rPr>
          <w:t>12</w:t>
        </w:r>
        <w:r w:rsidR="00F06A8E">
          <w:rPr>
            <w:noProof/>
            <w:webHidden/>
          </w:rPr>
          <w:fldChar w:fldCharType="end"/>
        </w:r>
      </w:hyperlink>
    </w:p>
    <w:p w:rsidR="00F06A8E" w:rsidRDefault="00A723C4">
      <w:pPr>
        <w:pStyle w:val="TOC2"/>
        <w:rPr>
          <w:rFonts w:asciiTheme="minorHAnsi" w:eastAsiaTheme="minorEastAsia" w:hAnsiTheme="minorHAnsi"/>
          <w:noProof/>
          <w:color w:val="auto"/>
          <w:sz w:val="22"/>
          <w:lang w:eastAsia="en-NZ"/>
        </w:rPr>
      </w:pPr>
      <w:hyperlink w:anchor="_Toc58577715" w:history="1">
        <w:r w:rsidR="00F06A8E" w:rsidRPr="003E11FE">
          <w:rPr>
            <w:rStyle w:val="Hyperlink"/>
            <w:noProof/>
          </w:rPr>
          <w:t>Cases illustrating when section 9(2)(f)(iv) did not apply</w:t>
        </w:r>
        <w:r w:rsidR="00F06A8E">
          <w:rPr>
            <w:noProof/>
            <w:webHidden/>
          </w:rPr>
          <w:tab/>
        </w:r>
        <w:r w:rsidR="00F06A8E">
          <w:rPr>
            <w:noProof/>
            <w:webHidden/>
          </w:rPr>
          <w:fldChar w:fldCharType="begin"/>
        </w:r>
        <w:r w:rsidR="00F06A8E">
          <w:rPr>
            <w:noProof/>
            <w:webHidden/>
          </w:rPr>
          <w:instrText xml:space="preserve"> PAGEREF _Toc58577715 \h </w:instrText>
        </w:r>
        <w:r w:rsidR="00F06A8E">
          <w:rPr>
            <w:noProof/>
            <w:webHidden/>
          </w:rPr>
        </w:r>
        <w:r w:rsidR="00F06A8E">
          <w:rPr>
            <w:noProof/>
            <w:webHidden/>
          </w:rPr>
          <w:fldChar w:fldCharType="separate"/>
        </w:r>
        <w:r w:rsidR="0030162C">
          <w:rPr>
            <w:noProof/>
            <w:webHidden/>
          </w:rPr>
          <w:t>13</w:t>
        </w:r>
        <w:r w:rsidR="00F06A8E">
          <w:rPr>
            <w:noProof/>
            <w:webHidden/>
          </w:rPr>
          <w:fldChar w:fldCharType="end"/>
        </w:r>
      </w:hyperlink>
    </w:p>
    <w:p w:rsidR="004D7289" w:rsidRDefault="00B00A9E" w:rsidP="004D7289">
      <w:pPr>
        <w:pStyle w:val="Heading1"/>
      </w:pPr>
      <w:r>
        <w:fldChar w:fldCharType="end"/>
      </w:r>
    </w:p>
    <w:p w:rsidR="004D7289" w:rsidRDefault="00B00A9E" w:rsidP="004D7289">
      <w:pPr>
        <w:pStyle w:val="BodyText"/>
        <w:rPr>
          <w:rFonts w:eastAsiaTheme="majorEastAsia" w:cstheme="majorBidi"/>
          <w:color w:val="00ADC6"/>
          <w:sz w:val="38"/>
          <w:szCs w:val="28"/>
        </w:rPr>
      </w:pPr>
      <w:r>
        <w:br w:type="page"/>
      </w:r>
    </w:p>
    <w:p w:rsidR="004D7289" w:rsidRDefault="00B00A9E" w:rsidP="004D7289">
      <w:pPr>
        <w:pStyle w:val="Heading1"/>
      </w:pPr>
      <w:bookmarkStart w:id="2" w:name="_Toc58577698"/>
      <w:r>
        <w:t>What the Act says</w:t>
      </w:r>
      <w:bookmarkEnd w:id="2"/>
    </w:p>
    <w:p w:rsidR="004D7289" w:rsidRDefault="00B00A9E" w:rsidP="004D7289">
      <w:pPr>
        <w:pStyle w:val="BodyText"/>
      </w:pPr>
      <w:r>
        <w:t xml:space="preserve">The starting point for considering any request for official information is the </w:t>
      </w:r>
      <w:r w:rsidRPr="005B1A8B">
        <w:rPr>
          <w:rStyle w:val="Emphasis"/>
        </w:rPr>
        <w:t>principle of availability</w:t>
      </w:r>
      <w:r>
        <w:t>. That is, information must be made available on request unless there is a good reason for withholding it.</w:t>
      </w:r>
      <w:r>
        <w:rPr>
          <w:rStyle w:val="FootnoteReference"/>
        </w:rPr>
        <w:footnoteReference w:id="2"/>
      </w:r>
      <w:r>
        <w:t xml:space="preserve">  </w:t>
      </w:r>
    </w:p>
    <w:p w:rsidR="004D7289" w:rsidRDefault="00B00A9E" w:rsidP="004D7289">
      <w:pPr>
        <w:pStyle w:val="BodyText"/>
      </w:pPr>
      <w:r>
        <w:t>Reasons for refusal fall into three broad categories: conclusive reasons,</w:t>
      </w:r>
      <w:r>
        <w:rPr>
          <w:rStyle w:val="FootnoteReference"/>
        </w:rPr>
        <w:footnoteReference w:id="3"/>
      </w:r>
      <w:r>
        <w:t xml:space="preserve"> good reasons,</w:t>
      </w:r>
      <w:r>
        <w:rPr>
          <w:rStyle w:val="FootnoteReference"/>
        </w:rPr>
        <w:footnoteReference w:id="4"/>
      </w:r>
      <w:r>
        <w:t xml:space="preserve"> and administrative reasons.</w:t>
      </w:r>
      <w:r>
        <w:rPr>
          <w:rStyle w:val="FootnoteReference"/>
        </w:rPr>
        <w:footnoteReference w:id="5"/>
      </w:r>
      <w:r>
        <w:t xml:space="preserve"> Among the </w:t>
      </w:r>
      <w:r w:rsidRPr="00F656EB">
        <w:rPr>
          <w:rStyle w:val="Quotationwithinthesentence"/>
        </w:rPr>
        <w:t>‘good reasons’</w:t>
      </w:r>
      <w:r>
        <w:t xml:space="preserve">, section 9(2)(f)(iv) applies where withholding is necessary to maintain the </w:t>
      </w:r>
      <w:hyperlink w:anchor="whatareconstitutionalconventions" w:history="1">
        <w:r w:rsidRPr="0073186A">
          <w:rPr>
            <w:rStyle w:val="Hyperlink"/>
          </w:rPr>
          <w:t>constitutional convention</w:t>
        </w:r>
      </w:hyperlink>
      <w:r>
        <w:t xml:space="preserve"> which protects the </w:t>
      </w:r>
      <w:r w:rsidRPr="00377756">
        <w:t>confidentiality of advice</w:t>
      </w:r>
      <w:r>
        <w:t xml:space="preserve"> tendered by Ministers and officials. </w:t>
      </w:r>
    </w:p>
    <w:p w:rsidR="004D7289" w:rsidRDefault="00B00A9E" w:rsidP="004D7289">
      <w:pPr>
        <w:pStyle w:val="BodyText"/>
      </w:pPr>
      <w:r w:rsidRPr="005E2975">
        <w:rPr>
          <w:rStyle w:val="Quotationwithinthesentence"/>
        </w:rPr>
        <w:t>‘Good reasons’</w:t>
      </w:r>
      <w:r w:rsidRPr="00F656EB">
        <w:t xml:space="preserve"> are subject to a </w:t>
      </w:r>
      <w:r w:rsidRPr="005E2975">
        <w:rPr>
          <w:rStyle w:val="Quotationwithinthesentence"/>
        </w:rPr>
        <w:t>‘public interest test’</w:t>
      </w:r>
      <w:r w:rsidRPr="00F656EB">
        <w:t>, meaning that if they apply, agencies must consider the countervailing public interest in release.</w:t>
      </w:r>
      <w:r>
        <w:t xml:space="preserve"> If the public interest in release outweighs the need to withhold, the information must be released. </w:t>
      </w:r>
      <w:r w:rsidR="00793AD4">
        <w:t xml:space="preserve">For more information on how to do the public interest test, see our guide </w:t>
      </w:r>
      <w:hyperlink r:id="rId10" w:history="1">
        <w:r w:rsidR="00793AD4" w:rsidRPr="005E2975">
          <w:rPr>
            <w:rStyle w:val="Hyperlink"/>
            <w:i/>
          </w:rPr>
          <w:t>Public interest—A guide to the public interest test in section 9(1) of the OIA and section 7(1) of the LGOIMA</w:t>
        </w:r>
      </w:hyperlink>
      <w:r w:rsidR="00793AD4">
        <w:t>.</w:t>
      </w:r>
    </w:p>
    <w:p w:rsidR="004D7289" w:rsidRDefault="00B00A9E" w:rsidP="004D7289">
      <w:pPr>
        <w:pStyle w:val="Heading1"/>
      </w:pPr>
      <w:bookmarkStart w:id="3" w:name="_When_section_9(2)(f)(iv)"/>
      <w:bookmarkStart w:id="4" w:name="_Toc58577699"/>
      <w:bookmarkEnd w:id="3"/>
      <w:r>
        <w:t>When section 9(2)(f)(iv) applies</w:t>
      </w:r>
      <w:bookmarkEnd w:id="4"/>
    </w:p>
    <w:p w:rsidR="004D7289" w:rsidRDefault="00B00A9E" w:rsidP="004D7289">
      <w:pPr>
        <w:pStyle w:val="BodyText"/>
        <w:widowControl w:val="0"/>
      </w:pPr>
      <w:r>
        <w:t xml:space="preserve">The primary purpose of section 9(2)(f)(iv) is to protect the orderly and effective conduct of </w:t>
      </w:r>
      <w:r w:rsidRPr="006545CB">
        <w:t>executive government decision making</w:t>
      </w:r>
      <w:r>
        <w:t xml:space="preserve"> processes. Official information regimes across the world recognise that sometimes governments need some private time and space in which to be able to deliberate and decide on the advice they receive. As the Committee that recommended the enactment of the OIA noted, </w:t>
      </w:r>
      <w:r w:rsidRPr="00B2096E">
        <w:rPr>
          <w:rStyle w:val="Quotationwithinthesentence"/>
        </w:rPr>
        <w:t>‘to run the country effectively the government of the day needs ... to be able to take advice and to deliberate on it, in private, and without fear of premature disclosure’</w:t>
      </w:r>
      <w:r w:rsidRPr="00BA1815">
        <w:t>.</w:t>
      </w:r>
      <w:r>
        <w:rPr>
          <w:rStyle w:val="FootnoteReference"/>
        </w:rPr>
        <w:footnoteReference w:id="6"/>
      </w:r>
      <w:r>
        <w:t xml:space="preserve"> In line with this, section 9(2)(f)(iv) usually applies:</w:t>
      </w:r>
    </w:p>
    <w:p w:rsidR="004D7289" w:rsidRDefault="00B00A9E" w:rsidP="004D7289">
      <w:pPr>
        <w:pStyle w:val="Bullet1"/>
        <w:widowControl w:val="0"/>
      </w:pPr>
      <w:r>
        <w:t xml:space="preserve">to advice related to </w:t>
      </w:r>
      <w:hyperlink w:anchor="_Executive_government_decision" w:history="1">
        <w:r w:rsidRPr="006545CB">
          <w:rPr>
            <w:rStyle w:val="Hyperlink"/>
          </w:rPr>
          <w:t>executive government decision making</w:t>
        </w:r>
      </w:hyperlink>
      <w:r>
        <w:t xml:space="preserve"> processes;</w:t>
      </w:r>
    </w:p>
    <w:p w:rsidR="004D7289" w:rsidRDefault="00B00A9E" w:rsidP="004D7289">
      <w:pPr>
        <w:pStyle w:val="Bullet1"/>
        <w:widowControl w:val="0"/>
      </w:pPr>
      <w:r>
        <w:t xml:space="preserve">that has or will be </w:t>
      </w:r>
      <w:hyperlink w:anchor="_Advice_tendered" w:history="1">
        <w:r w:rsidRPr="006545CB">
          <w:rPr>
            <w:rStyle w:val="Hyperlink"/>
          </w:rPr>
          <w:t>tendered</w:t>
        </w:r>
      </w:hyperlink>
      <w:r>
        <w:t xml:space="preserve"> to Ministers or Cabinet;</w:t>
      </w:r>
    </w:p>
    <w:p w:rsidR="004D7289" w:rsidRDefault="00B00A9E" w:rsidP="004D7289">
      <w:pPr>
        <w:pStyle w:val="Bullet1"/>
        <w:widowControl w:val="0"/>
      </w:pPr>
      <w:r>
        <w:t xml:space="preserve">by </w:t>
      </w:r>
      <w:hyperlink w:anchor="_By_Ministers_and" w:history="1">
        <w:r w:rsidRPr="006545CB">
          <w:rPr>
            <w:rStyle w:val="Hyperlink"/>
          </w:rPr>
          <w:t>Ministers or officials</w:t>
        </w:r>
      </w:hyperlink>
      <w:r>
        <w:t>;</w:t>
      </w:r>
    </w:p>
    <w:p w:rsidR="004D7289" w:rsidRDefault="00B00A9E" w:rsidP="004D7289">
      <w:pPr>
        <w:pStyle w:val="Bullet1"/>
        <w:widowControl w:val="0"/>
      </w:pPr>
      <w:r>
        <w:t xml:space="preserve">where disclosure would </w:t>
      </w:r>
      <w:hyperlink w:anchor="_Harm_in_release" w:history="1">
        <w:r w:rsidRPr="006545CB">
          <w:rPr>
            <w:rStyle w:val="Hyperlink"/>
          </w:rPr>
          <w:t>harm</w:t>
        </w:r>
      </w:hyperlink>
      <w:r>
        <w:t xml:space="preserve"> the orderly and effective conduct of the relevant decision making process; and</w:t>
      </w:r>
    </w:p>
    <w:p w:rsidR="004D7289" w:rsidRDefault="00B00A9E" w:rsidP="004D7289">
      <w:pPr>
        <w:pStyle w:val="Bullet1"/>
        <w:widowControl w:val="0"/>
      </w:pPr>
      <w:r>
        <w:t xml:space="preserve">most often on a </w:t>
      </w:r>
      <w:hyperlink w:anchor="_Temporary_protection" w:history="1">
        <w:r w:rsidRPr="006545CB">
          <w:rPr>
            <w:rStyle w:val="Hyperlink"/>
          </w:rPr>
          <w:t>temporary</w:t>
        </w:r>
      </w:hyperlink>
      <w:r>
        <w:t xml:space="preserve"> basis—while the advice remains under active consideration.</w:t>
      </w:r>
      <w:bookmarkStart w:id="6" w:name="_Executive_government_decision"/>
      <w:bookmarkEnd w:id="6"/>
    </w:p>
    <w:p w:rsidR="004D7289" w:rsidRDefault="00B00A9E" w:rsidP="00720227">
      <w:pPr>
        <w:pStyle w:val="Heading2"/>
        <w:numPr>
          <w:ilvl w:val="0"/>
          <w:numId w:val="0"/>
        </w:numPr>
      </w:pPr>
      <w:bookmarkStart w:id="7" w:name="_Toc58577700"/>
      <w:r>
        <w:t>Executive government decision making</w:t>
      </w:r>
      <w:bookmarkEnd w:id="7"/>
    </w:p>
    <w:p w:rsidR="004D7289" w:rsidRDefault="00B00A9E" w:rsidP="004D7289">
      <w:pPr>
        <w:pStyle w:val="BodyText"/>
      </w:pPr>
      <w:r>
        <w:t>Section 9(2)(f)(iv) protects advice related to executive government decision making processes. This means decisions made by Ministers of the Crown, either individually or collectively through the Cabinet process. The decision making process may relate to the formulation of public policy, but it doesn’t have to.</w:t>
      </w:r>
      <w:r>
        <w:rPr>
          <w:rStyle w:val="FootnoteReference"/>
        </w:rPr>
        <w:footnoteReference w:id="7"/>
      </w:r>
    </w:p>
    <w:p w:rsidR="004D7289" w:rsidRDefault="00B00A9E" w:rsidP="004D7289">
      <w:pPr>
        <w:pStyle w:val="BodyText"/>
      </w:pPr>
      <w:r>
        <w:t xml:space="preserve">Section 9(2)(f)(iv) does not protect advice related to internal decision making processes within a government agency, or decision making processes within some other kind of body (see case </w:t>
      </w:r>
      <w:hyperlink r:id="rId11" w:history="1">
        <w:r w:rsidRPr="00514C8A">
          <w:rPr>
            <w:rStyle w:val="Hyperlink"/>
          </w:rPr>
          <w:t>382375</w:t>
        </w:r>
      </w:hyperlink>
      <w:r>
        <w:t xml:space="preserve">). There may be legitimate reasons why, in the circumstances of a particular case, such information needs to be withheld, but they do not relate to the maintenance of </w:t>
      </w:r>
      <w:hyperlink w:anchor="whatareconstitutionalconventions" w:history="1">
        <w:r w:rsidRPr="0073186A">
          <w:rPr>
            <w:rStyle w:val="Hyperlink"/>
          </w:rPr>
          <w:t>constitutional conventions</w:t>
        </w:r>
      </w:hyperlink>
      <w:r w:rsidR="0073186A">
        <w:t>.</w:t>
      </w:r>
    </w:p>
    <w:p w:rsidR="004D7289" w:rsidRDefault="00B00A9E" w:rsidP="004D7289">
      <w:pPr>
        <w:pStyle w:val="Heading2"/>
      </w:pPr>
      <w:bookmarkStart w:id="8" w:name="_Advice_tendered"/>
      <w:bookmarkStart w:id="9" w:name="_Toc58577701"/>
      <w:bookmarkEnd w:id="8"/>
      <w:r>
        <w:t>Advice tendered</w:t>
      </w:r>
      <w:bookmarkEnd w:id="9"/>
    </w:p>
    <w:p w:rsidR="004D7289" w:rsidRDefault="00B00A9E" w:rsidP="004D7289">
      <w:pPr>
        <w:pStyle w:val="BodyText"/>
      </w:pPr>
      <w:r>
        <w:t xml:space="preserve">Section 9(2)(f)(iv) applies to </w:t>
      </w:r>
      <w:r w:rsidRPr="000D3869">
        <w:t>advice</w:t>
      </w:r>
      <w:r w:rsidR="0073186A">
        <w:t xml:space="preserve"> that has or will be tendered. </w:t>
      </w:r>
      <w:r w:rsidR="0073186A" w:rsidRPr="0073186A">
        <w:rPr>
          <w:i/>
        </w:rPr>
        <w:t>‘Advice’</w:t>
      </w:r>
      <w:r w:rsidR="0073186A">
        <w:t xml:space="preserve"> means</w:t>
      </w:r>
      <w:r>
        <w:t xml:space="preserve"> opinions or recommendations as to the course of action to be adopted</w:t>
      </w:r>
      <w:r w:rsidR="0073186A">
        <w:t xml:space="preserve">. </w:t>
      </w:r>
      <w:r w:rsidR="0073186A" w:rsidRPr="0073186A">
        <w:rPr>
          <w:i/>
        </w:rPr>
        <w:t>‘Tendered’</w:t>
      </w:r>
      <w:r w:rsidR="0073186A">
        <w:t xml:space="preserve"> </w:t>
      </w:r>
      <w:r>
        <w:t>mean</w:t>
      </w:r>
      <w:r w:rsidR="0073186A">
        <w:t>s</w:t>
      </w:r>
      <w:r>
        <w:t xml:space="preserve"> offered or presented formally to Ministers or Cabinet. </w:t>
      </w:r>
      <w:r w:rsidR="0073186A">
        <w:t>This</w:t>
      </w:r>
      <w:r>
        <w:t xml:space="preserve"> will often be in the form of briefings and papers to Ministers or Cabinet. </w:t>
      </w:r>
    </w:p>
    <w:p w:rsidR="004D7289" w:rsidRDefault="00B00A9E" w:rsidP="004D7289">
      <w:pPr>
        <w:pStyle w:val="BodyText"/>
      </w:pPr>
      <w:r>
        <w:t xml:space="preserve">Section 9(2)(f)(iv) can also apply to information generated in preparation for the tendering of advice to Ministers or Cabinet, for example internal discussion documents. However, there must be a clear </w:t>
      </w:r>
      <w:r w:rsidRPr="00676686">
        <w:rPr>
          <w:rStyle w:val="Emphasis"/>
        </w:rPr>
        <w:t>connection</w:t>
      </w:r>
      <w:r>
        <w:t xml:space="preserve"> between the subject matter of the internal discussion documents and the advice that will be tendered to Ministers or Cabinet, such that disclosure of the documents could reasonably be expected to prejudice the ability of Ministers or Cabinet to consider the advice. Section 9(2)(g)(i) of the OIA may also be relevant if the concern is that release of the internal discussion documents will inhibit the future </w:t>
      </w:r>
      <w:r w:rsidR="009B29A5">
        <w:t>exchange</w:t>
      </w:r>
      <w:r>
        <w:t xml:space="preserve"> of free and frank opinions (see</w:t>
      </w:r>
      <w:r w:rsidR="0073186A">
        <w:t xml:space="preserve"> our guide to</w:t>
      </w:r>
      <w:r>
        <w:t xml:space="preserve"> </w:t>
      </w:r>
      <w:hyperlink r:id="rId12" w:history="1">
        <w:r w:rsidR="0073186A" w:rsidRPr="00AD3AEA">
          <w:rPr>
            <w:rStyle w:val="Hyperlink"/>
          </w:rPr>
          <w:t>fr</w:t>
        </w:r>
        <w:r w:rsidRPr="00AD3AEA">
          <w:rPr>
            <w:rStyle w:val="Hyperlink"/>
          </w:rPr>
          <w:t>ee and frank opinions</w:t>
        </w:r>
      </w:hyperlink>
      <w:r>
        <w:t>).</w:t>
      </w:r>
    </w:p>
    <w:p w:rsidR="004D7289" w:rsidRDefault="00B00A9E" w:rsidP="004D7289">
      <w:pPr>
        <w:pStyle w:val="Heading2"/>
      </w:pPr>
      <w:bookmarkStart w:id="10" w:name="_By_Ministers_and"/>
      <w:bookmarkStart w:id="11" w:name="_Toc58577702"/>
      <w:bookmarkEnd w:id="10"/>
      <w:r>
        <w:t>By Ministers and officials</w:t>
      </w:r>
      <w:bookmarkEnd w:id="11"/>
    </w:p>
    <w:p w:rsidR="004D7289" w:rsidRDefault="00B00A9E" w:rsidP="004D7289">
      <w:pPr>
        <w:pStyle w:val="BodyText"/>
      </w:pPr>
      <w:r>
        <w:t xml:space="preserve">Section 9(2)(f)(iv) applies to advice tendered by Ministers and officials. </w:t>
      </w:r>
      <w:r w:rsidRPr="000D3869">
        <w:rPr>
          <w:rStyle w:val="Italics"/>
        </w:rPr>
        <w:t>‘Ministers’</w:t>
      </w:r>
      <w:r>
        <w:t xml:space="preserve"> means Ministers of the Crown, including Associate Ministers and Parliamentary Under-Secretaries.</w:t>
      </w:r>
      <w:r>
        <w:rPr>
          <w:rStyle w:val="FootnoteReference"/>
        </w:rPr>
        <w:footnoteReference w:id="8"/>
      </w:r>
      <w:r>
        <w:t xml:space="preserve"> </w:t>
      </w:r>
      <w:r w:rsidRPr="000D3869">
        <w:rPr>
          <w:rStyle w:val="Italics"/>
        </w:rPr>
        <w:t>‘Officials’</w:t>
      </w:r>
      <w:r w:rsidR="00C0274F">
        <w:t xml:space="preserve"> is a broad term that includes members of public service and those who have a relationship with their Minister that is akin to that</w:t>
      </w:r>
      <w:r>
        <w:t xml:space="preserve">. </w:t>
      </w:r>
    </w:p>
    <w:p w:rsidR="004D7289" w:rsidRDefault="00423B47" w:rsidP="004D7289">
      <w:pPr>
        <w:pStyle w:val="BodyText"/>
        <w:keepNext/>
      </w:pPr>
      <w:r>
        <w:t>In the cases considered to date, s</w:t>
      </w:r>
      <w:r w:rsidR="00B00A9E">
        <w:t xml:space="preserve">ection 9(2)(f)(iv) </w:t>
      </w:r>
      <w:r>
        <w:t>has not applied</w:t>
      </w:r>
      <w:r w:rsidR="00B00A9E">
        <w:t xml:space="preserve"> to information provided by:</w:t>
      </w:r>
    </w:p>
    <w:p w:rsidR="004D7289" w:rsidRDefault="00B00A9E" w:rsidP="004D7289">
      <w:pPr>
        <w:pStyle w:val="Bullet1"/>
      </w:pPr>
      <w:r>
        <w:t xml:space="preserve">members of the public (for example, public submissions—see case </w:t>
      </w:r>
      <w:hyperlink r:id="rId13" w:history="1">
        <w:r w:rsidRPr="00617C55">
          <w:rPr>
            <w:rStyle w:val="Hyperlink"/>
          </w:rPr>
          <w:t>331383</w:t>
        </w:r>
      </w:hyperlink>
      <w:r>
        <w:t>);</w:t>
      </w:r>
    </w:p>
    <w:p w:rsidR="004D7289" w:rsidRDefault="00B00A9E" w:rsidP="004D7289">
      <w:pPr>
        <w:pStyle w:val="Bullet1"/>
      </w:pPr>
      <w:r>
        <w:t xml:space="preserve">external consultants or lobbyists (see case </w:t>
      </w:r>
      <w:hyperlink r:id="rId14" w:history="1">
        <w:r w:rsidRPr="00617C55">
          <w:rPr>
            <w:rStyle w:val="Hyperlink"/>
          </w:rPr>
          <w:t>174587</w:t>
        </w:r>
      </w:hyperlink>
      <w:r>
        <w:t>); or</w:t>
      </w:r>
    </w:p>
    <w:p w:rsidR="004D7289" w:rsidRPr="00DA714E" w:rsidRDefault="00B00A9E" w:rsidP="004D7289">
      <w:pPr>
        <w:pStyle w:val="Bullet1"/>
      </w:pPr>
      <w:r>
        <w:t xml:space="preserve">external advisory groups or taskforces (see cases </w:t>
      </w:r>
      <w:hyperlink r:id="rId15" w:history="1">
        <w:r w:rsidRPr="00257354">
          <w:rPr>
            <w:rStyle w:val="Hyperlink"/>
          </w:rPr>
          <w:t>285265</w:t>
        </w:r>
      </w:hyperlink>
      <w:r w:rsidRPr="00DA714E">
        <w:t xml:space="preserve"> </w:t>
      </w:r>
      <w:r>
        <w:t xml:space="preserve">and </w:t>
      </w:r>
      <w:hyperlink r:id="rId16" w:history="1">
        <w:r w:rsidRPr="00617C55">
          <w:rPr>
            <w:rStyle w:val="Hyperlink"/>
          </w:rPr>
          <w:t>177919</w:t>
        </w:r>
      </w:hyperlink>
      <w:r w:rsidRPr="00DA714E">
        <w:t>).</w:t>
      </w:r>
    </w:p>
    <w:p w:rsidR="004D7289" w:rsidRDefault="00B00A9E" w:rsidP="004D7289">
      <w:pPr>
        <w:pStyle w:val="BodyText"/>
      </w:pPr>
      <w:r>
        <w:t xml:space="preserve">There may be legitimate reasons why, in the circumstances of a particular case, such advice needs to be withheld, at least temporarily (see, for example, case </w:t>
      </w:r>
      <w:hyperlink r:id="rId17" w:history="1">
        <w:r w:rsidRPr="00617C55">
          <w:rPr>
            <w:rStyle w:val="Hyperlink"/>
          </w:rPr>
          <w:t>285265</w:t>
        </w:r>
      </w:hyperlink>
      <w:r>
        <w:t xml:space="preserve">), but they do not relate to the maintenance of </w:t>
      </w:r>
      <w:hyperlink w:anchor="whatareconstitutionalconventions" w:history="1">
        <w:r w:rsidRPr="009B29A5">
          <w:rPr>
            <w:rStyle w:val="Hyperlink"/>
          </w:rPr>
          <w:t>constitutional conventions</w:t>
        </w:r>
      </w:hyperlink>
      <w:r>
        <w:t>.</w:t>
      </w:r>
    </w:p>
    <w:p w:rsidR="004D7289" w:rsidRDefault="00B00A9E" w:rsidP="004D7289">
      <w:pPr>
        <w:pStyle w:val="Heading2"/>
      </w:pPr>
      <w:bookmarkStart w:id="12" w:name="_Harm_in_release"/>
      <w:bookmarkStart w:id="13" w:name="_Toc58577703"/>
      <w:bookmarkEnd w:id="12"/>
      <w:r>
        <w:t>Harm in release</w:t>
      </w:r>
      <w:bookmarkEnd w:id="13"/>
    </w:p>
    <w:p w:rsidR="004D7289" w:rsidRDefault="00B00A9E" w:rsidP="004D7289">
      <w:pPr>
        <w:pStyle w:val="BodyText"/>
      </w:pPr>
      <w:r>
        <w:t xml:space="preserve">Section 9(2)(f)(iv) does not mean that all advice can be withheld until Ministers or Cabinet make a decision. It does not give Ministers and Cabinet a right to </w:t>
      </w:r>
      <w:r w:rsidRPr="00D56D80">
        <w:rPr>
          <w:rStyle w:val="Quotationwithinthesentence"/>
        </w:rPr>
        <w:t>‘undisturbed consideration’</w:t>
      </w:r>
      <w:r>
        <w:t xml:space="preserve"> of advice in all cases.  It must be demonstrated in each case that there would be a harm in release of the information—that release of the </w:t>
      </w:r>
      <w:r w:rsidRPr="004852F2">
        <w:rPr>
          <w:rStyle w:val="Emphasis"/>
        </w:rPr>
        <w:t>specific</w:t>
      </w:r>
      <w:r>
        <w:t xml:space="preserve"> information requested would in the circumstances of the </w:t>
      </w:r>
      <w:r w:rsidRPr="004852F2">
        <w:rPr>
          <w:rStyle w:val="Emphasis"/>
        </w:rPr>
        <w:t>particular</w:t>
      </w:r>
      <w:r>
        <w:t xml:space="preserve"> case prejudice the ability of the Minister or Cabinet to consider and decide on the advice tendered. Agencies should consider the following:</w:t>
      </w:r>
    </w:p>
    <w:p w:rsidR="004D7289" w:rsidRDefault="00B00A9E" w:rsidP="004D7289">
      <w:pPr>
        <w:pStyle w:val="Bullet1"/>
      </w:pPr>
      <w:r>
        <w:t>What is the executive government decision making process to which the information relates?</w:t>
      </w:r>
    </w:p>
    <w:p w:rsidR="004D7289" w:rsidRDefault="00B00A9E" w:rsidP="004D7289">
      <w:pPr>
        <w:pStyle w:val="Bullet1"/>
      </w:pPr>
      <w:r>
        <w:t>How would release of the requested information undermine the orderly and effective conduct of that process?</w:t>
      </w:r>
    </w:p>
    <w:p w:rsidR="004D7289" w:rsidRDefault="00B00A9E" w:rsidP="004D7289">
      <w:pPr>
        <w:pStyle w:val="Heading2"/>
        <w:spacing w:before="240"/>
      </w:pPr>
      <w:bookmarkStart w:id="14" w:name="_Temporary_protection"/>
      <w:bookmarkStart w:id="15" w:name="_Toc58577704"/>
      <w:bookmarkEnd w:id="14"/>
      <w:r>
        <w:t>Temporary protection</w:t>
      </w:r>
      <w:bookmarkEnd w:id="15"/>
    </w:p>
    <w:p w:rsidR="004D7289" w:rsidRDefault="00B00A9E" w:rsidP="004D7289">
      <w:pPr>
        <w:pStyle w:val="BodyText"/>
      </w:pPr>
      <w:r>
        <w:t xml:space="preserve">Section 9(2)(f)(iv) generally provides temporary protection for advice related to ministerial or Cabinet decision making. Once the relevant decisions have been taken and any necessary political consultations or negotiations concluded, there is usually no need for ongoing protection of the advice under this section.  Also at this point the public interest in disclosure to promote the accountability of the decision maker comes into play, which may outweigh any residual need to withhold information. </w:t>
      </w:r>
    </w:p>
    <w:p w:rsidR="004D7289" w:rsidRDefault="00B00A9E" w:rsidP="004D7289">
      <w:pPr>
        <w:pStyle w:val="BodyText"/>
      </w:pPr>
      <w:r>
        <w:t xml:space="preserve">It is important to note that some government policy and decision making processes are complex and involve multiple stages. It may be necessary to withhold advice that has already been considered if it is directly connected to, and would tend to reveal, advice that is yet to be tendered, and in so doing, would prejudice the ability of the Minister and/or Cabinet to consider and decide upon the advice that is yet to be tendered. This argument was accepted in cases </w:t>
      </w:r>
      <w:hyperlink r:id="rId18" w:history="1">
        <w:r w:rsidRPr="003D5A20">
          <w:rPr>
            <w:rStyle w:val="Hyperlink"/>
          </w:rPr>
          <w:t>313823</w:t>
        </w:r>
      </w:hyperlink>
      <w:r>
        <w:t xml:space="preserve"> and </w:t>
      </w:r>
      <w:hyperlink r:id="rId19" w:history="1">
        <w:r w:rsidRPr="007B2168">
          <w:rPr>
            <w:rStyle w:val="Hyperlink"/>
          </w:rPr>
          <w:t>369357</w:t>
        </w:r>
      </w:hyperlink>
      <w:r>
        <w:t xml:space="preserve">, but not in cases </w:t>
      </w:r>
      <w:hyperlink r:id="rId20" w:history="1">
        <w:r w:rsidRPr="003A681D">
          <w:rPr>
            <w:rStyle w:val="Hyperlink"/>
          </w:rPr>
          <w:t>176459</w:t>
        </w:r>
      </w:hyperlink>
      <w:r>
        <w:t xml:space="preserve"> and </w:t>
      </w:r>
      <w:hyperlink r:id="rId21" w:history="1">
        <w:r w:rsidRPr="00617C55">
          <w:rPr>
            <w:rStyle w:val="Hyperlink"/>
          </w:rPr>
          <w:t>309664</w:t>
        </w:r>
      </w:hyperlink>
      <w:r>
        <w:t>.</w:t>
      </w:r>
    </w:p>
    <w:p w:rsidR="004D7289" w:rsidRDefault="00B00A9E" w:rsidP="004D7289">
      <w:pPr>
        <w:pStyle w:val="BodyText"/>
      </w:pPr>
      <w:r>
        <w:t>In exceptional circumstances, that go to the heart of the effective operation of executive government policy and decision making processes, the Ombudsman has accepted that the convention of confidentiality may endure even after the advice is no longer under consideration, although not in perpetuity. For example, see:</w:t>
      </w:r>
    </w:p>
    <w:p w:rsidR="004D7289" w:rsidRDefault="00B00A9E" w:rsidP="004D7289">
      <w:pPr>
        <w:pStyle w:val="Bullet1"/>
      </w:pPr>
      <w:r>
        <w:t xml:space="preserve">case </w:t>
      </w:r>
      <w:hyperlink r:id="rId22" w:history="1">
        <w:r w:rsidRPr="00796FB8">
          <w:rPr>
            <w:rStyle w:val="Hyperlink"/>
          </w:rPr>
          <w:t>401501</w:t>
        </w:r>
      </w:hyperlink>
      <w:r>
        <w:t xml:space="preserve"> in relation to Policy Advisory Group briefings to the Prime Minister; </w:t>
      </w:r>
    </w:p>
    <w:p w:rsidR="004D7289" w:rsidRDefault="00B00A9E" w:rsidP="004D7289">
      <w:pPr>
        <w:pStyle w:val="Bullet1"/>
      </w:pPr>
      <w:r>
        <w:t>c</w:t>
      </w:r>
      <w:r w:rsidRPr="00671185">
        <w:t xml:space="preserve">ase </w:t>
      </w:r>
      <w:hyperlink r:id="rId23" w:history="1">
        <w:r w:rsidRPr="00B16450">
          <w:rPr>
            <w:rStyle w:val="Hyperlink"/>
          </w:rPr>
          <w:t>282242</w:t>
        </w:r>
      </w:hyperlink>
      <w:r>
        <w:t xml:space="preserve"> in relation to Cabinet Office advice to Ministers on ethics and probity;</w:t>
      </w:r>
    </w:p>
    <w:p w:rsidR="004D7289" w:rsidRDefault="00B00A9E" w:rsidP="00A03656">
      <w:pPr>
        <w:pStyle w:val="Bullet1"/>
      </w:pPr>
      <w:r>
        <w:t>case</w:t>
      </w:r>
      <w:r w:rsidR="00A03656">
        <w:t xml:space="preserve">s </w:t>
      </w:r>
      <w:hyperlink r:id="rId24" w:history="1">
        <w:r w:rsidR="00A03656" w:rsidRPr="00A03656">
          <w:rPr>
            <w:rStyle w:val="Hyperlink"/>
          </w:rPr>
          <w:t>W45495</w:t>
        </w:r>
      </w:hyperlink>
      <w:r w:rsidR="00A03656">
        <w:t xml:space="preserve"> and</w:t>
      </w:r>
      <w:r>
        <w:t xml:space="preserve"> </w:t>
      </w:r>
      <w:hyperlink r:id="rId25" w:history="1">
        <w:r w:rsidRPr="00796FB8">
          <w:rPr>
            <w:rStyle w:val="Hyperlink"/>
          </w:rPr>
          <w:t>175076</w:t>
        </w:r>
      </w:hyperlink>
      <w:r>
        <w:t xml:space="preserve"> in relation to draft answers to parliamentary questions; and</w:t>
      </w:r>
    </w:p>
    <w:p w:rsidR="004D7289" w:rsidRDefault="00B00A9E" w:rsidP="002B6B8F">
      <w:pPr>
        <w:pStyle w:val="Bullet1"/>
      </w:pPr>
      <w:r>
        <w:t>case</w:t>
      </w:r>
      <w:r w:rsidR="002D1FA0">
        <w:t>s</w:t>
      </w:r>
      <w:r>
        <w:t xml:space="preserve"> </w:t>
      </w:r>
      <w:hyperlink r:id="rId26" w:history="1">
        <w:r w:rsidRPr="002B6B8F">
          <w:rPr>
            <w:rStyle w:val="Hyperlink"/>
          </w:rPr>
          <w:t>17444</w:t>
        </w:r>
        <w:r w:rsidR="002B6B8F">
          <w:rPr>
            <w:rStyle w:val="Hyperlink"/>
          </w:rPr>
          <w:t xml:space="preserve">8 </w:t>
        </w:r>
        <w:r w:rsidR="002B6B8F" w:rsidRPr="002B6B8F">
          <w:rPr>
            <w:rStyle w:val="Hyperlink"/>
          </w:rPr>
          <w:t>&amp; 176590</w:t>
        </w:r>
      </w:hyperlink>
      <w:r>
        <w:t xml:space="preserve"> in relation to political consultation recorded on CAB 100 forms.</w:t>
      </w:r>
    </w:p>
    <w:p w:rsidR="004D7289" w:rsidRDefault="00B00A9E" w:rsidP="004D7289">
      <w:pPr>
        <w:pStyle w:val="Heading2"/>
      </w:pPr>
      <w:bookmarkStart w:id="16" w:name="_Toc58577705"/>
      <w:r>
        <w:t>Budget secrecy</w:t>
      </w:r>
      <w:bookmarkEnd w:id="16"/>
    </w:p>
    <w:p w:rsidR="00D067A2" w:rsidRDefault="00B00A9E" w:rsidP="00D067A2">
      <w:pPr>
        <w:pStyle w:val="BodyText"/>
      </w:pPr>
      <w:r>
        <w:t xml:space="preserve">The OIA does not explicitly recognise the convention of budget secrecy. However, budget-related advice to Ministers and Cabinet may be protected by section 9(2)(f)(iv). The Ombudsman has noted that </w:t>
      </w:r>
      <w:r w:rsidRPr="00044B49">
        <w:rPr>
          <w:rStyle w:val="Quotationwithinthesentence"/>
        </w:rPr>
        <w:t>‘the general constitutional convention which protects the confidentiality of advice tendered by Ministers and officials is heightened during Budget preparation’</w:t>
      </w:r>
      <w:r>
        <w:rPr>
          <w:rStyle w:val="Quotationwithinthesentence"/>
        </w:rPr>
        <w:t xml:space="preserve"> </w:t>
      </w:r>
      <w:r>
        <w:rPr>
          <w:rStyle w:val="Quotationwithinthesentence"/>
          <w:i w:val="0"/>
        </w:rPr>
        <w:t xml:space="preserve">(see case </w:t>
      </w:r>
      <w:hyperlink r:id="rId27" w:history="1">
        <w:r w:rsidRPr="00005991">
          <w:rPr>
            <w:rStyle w:val="Hyperlink"/>
          </w:rPr>
          <w:t>176434</w:t>
        </w:r>
      </w:hyperlink>
      <w:r>
        <w:t>).</w:t>
      </w:r>
      <w:r w:rsidR="00D067A2">
        <w:t xml:space="preserve"> </w:t>
      </w:r>
    </w:p>
    <w:p w:rsidR="004D7289" w:rsidRDefault="00B00A9E" w:rsidP="004D7289">
      <w:pPr>
        <w:pStyle w:val="BodyText"/>
      </w:pPr>
      <w:r>
        <w:t xml:space="preserve">In relation to budget-related advice to Ministers and Cabinet, the questions to consider are: </w:t>
      </w:r>
    </w:p>
    <w:p w:rsidR="004D7289" w:rsidRDefault="00B00A9E" w:rsidP="004D7289">
      <w:pPr>
        <w:pStyle w:val="Bullet1"/>
      </w:pPr>
      <w:r>
        <w:t>whether release would undermine the ability of Ministers and/or Cabinet to consider expenditure and revenue options and thereby prejudice the orderly and effective preparation of the budget; and</w:t>
      </w:r>
    </w:p>
    <w:p w:rsidR="004D7289" w:rsidRDefault="00B00A9E" w:rsidP="004D7289">
      <w:pPr>
        <w:pStyle w:val="Bullet1"/>
      </w:pPr>
      <w:r>
        <w:t>whether the need to withhold the information is outweighed by the public interest in release.</w:t>
      </w:r>
    </w:p>
    <w:p w:rsidR="00D17DE1" w:rsidRDefault="00767DA3" w:rsidP="004D7289">
      <w:pPr>
        <w:pStyle w:val="Bullet1"/>
        <w:widowControl w:val="0"/>
        <w:numPr>
          <w:ilvl w:val="0"/>
          <w:numId w:val="0"/>
        </w:numPr>
      </w:pPr>
      <w:r>
        <w:t xml:space="preserve">As above, the protection afforded by section 9(2)(f)(iv) to budget-related advice is generally temporary. Once budget decisions have been made and announced there is usually no ongoing need to protect the information. This is so even if the decision is to abandon the initiative. </w:t>
      </w:r>
    </w:p>
    <w:p w:rsidR="00993273" w:rsidRPr="00D17DE1" w:rsidRDefault="00767DA3" w:rsidP="004D7289">
      <w:pPr>
        <w:pStyle w:val="Bullet1"/>
        <w:widowControl w:val="0"/>
        <w:numPr>
          <w:ilvl w:val="0"/>
          <w:numId w:val="0"/>
        </w:numPr>
        <w:rPr>
          <w:i/>
        </w:rPr>
      </w:pPr>
      <w:r>
        <w:t>However, t</w:t>
      </w:r>
      <w:r w:rsidR="00720227">
        <w:t xml:space="preserve">he Ombudsman has recognised that unsuccessful initiatives that are intended to be </w:t>
      </w:r>
      <w:r w:rsidR="00F9173A">
        <w:t>re-</w:t>
      </w:r>
      <w:r w:rsidR="00720227">
        <w:t xml:space="preserve">submitted in the next budget may require </w:t>
      </w:r>
      <w:r w:rsidR="0015769D">
        <w:t>ongoing</w:t>
      </w:r>
      <w:r w:rsidR="00720227">
        <w:t xml:space="preserve"> protection </w:t>
      </w:r>
      <w:r w:rsidR="00FE6A29">
        <w:t xml:space="preserve">until they have been considered </w:t>
      </w:r>
      <w:r w:rsidR="00720227">
        <w:t xml:space="preserve">(see case </w:t>
      </w:r>
      <w:hyperlink r:id="rId28" w:history="1">
        <w:r w:rsidR="00720227" w:rsidRPr="00005991">
          <w:rPr>
            <w:rStyle w:val="Hyperlink"/>
          </w:rPr>
          <w:t>176434</w:t>
        </w:r>
      </w:hyperlink>
      <w:r w:rsidR="00993273">
        <w:t xml:space="preserve">). </w:t>
      </w:r>
      <w:r w:rsidR="00D17DE1">
        <w:t xml:space="preserve">There may also be other reasons to withhold budget-related information, for example, if release would prejudice commercial interests (see </w:t>
      </w:r>
      <w:hyperlink r:id="rId29" w:history="1">
        <w:r w:rsidR="00D17DE1" w:rsidRPr="00D17DE1">
          <w:rPr>
            <w:rStyle w:val="Hyperlink"/>
            <w:i/>
          </w:rPr>
          <w:t>Commercial information</w:t>
        </w:r>
      </w:hyperlink>
      <w:r w:rsidR="00D17DE1">
        <w:rPr>
          <w:i/>
        </w:rPr>
        <w:t xml:space="preserve"> </w:t>
      </w:r>
      <w:r w:rsidR="00D17DE1">
        <w:t>for more guidance).</w:t>
      </w:r>
      <w:r w:rsidR="00D17DE1">
        <w:rPr>
          <w:i/>
        </w:rPr>
        <w:t xml:space="preserve"> </w:t>
      </w:r>
    </w:p>
    <w:p w:rsidR="005D339B" w:rsidRDefault="005D339B" w:rsidP="004D7289">
      <w:pPr>
        <w:pStyle w:val="Bullet1"/>
        <w:widowControl w:val="0"/>
        <w:numPr>
          <w:ilvl w:val="0"/>
          <w:numId w:val="0"/>
        </w:numPr>
      </w:pPr>
      <w:r>
        <w:t xml:space="preserve">Cases </w:t>
      </w:r>
      <w:hyperlink r:id="rId30" w:history="1">
        <w:r w:rsidRPr="00770C09">
          <w:rPr>
            <w:rStyle w:val="Hyperlink"/>
          </w:rPr>
          <w:t>172541</w:t>
        </w:r>
      </w:hyperlink>
      <w:r>
        <w:t xml:space="preserve"> and </w:t>
      </w:r>
      <w:hyperlink r:id="rId31" w:history="1">
        <w:r w:rsidRPr="00770C09">
          <w:rPr>
            <w:rStyle w:val="Hyperlink"/>
          </w:rPr>
          <w:t>176434</w:t>
        </w:r>
      </w:hyperlink>
      <w:r>
        <w:t xml:space="preserve"> illustrate the application of section 9(2)(f)(iv) to budget information.</w:t>
      </w:r>
    </w:p>
    <w:p w:rsidR="00F70E96" w:rsidRDefault="00F70E96" w:rsidP="00A76AF7">
      <w:pPr>
        <w:pStyle w:val="Whitespace"/>
      </w:pPr>
    </w:p>
    <w:tbl>
      <w:tblPr>
        <w:tblStyle w:val="TableBox"/>
        <w:tblW w:w="9297" w:type="dxa"/>
        <w:tblInd w:w="283" w:type="dxa"/>
        <w:tblLayout w:type="fixed"/>
        <w:tblLook w:val="04A0" w:firstRow="1" w:lastRow="0" w:firstColumn="1" w:lastColumn="0" w:noHBand="0" w:noVBand="1"/>
      </w:tblPr>
      <w:tblGrid>
        <w:gridCol w:w="9297"/>
      </w:tblGrid>
      <w:tr w:rsidR="00636A8B" w:rsidTr="00232C97">
        <w:tc>
          <w:tcPr>
            <w:tcW w:w="9297" w:type="dxa"/>
          </w:tcPr>
          <w:p w:rsidR="00636A8B" w:rsidRPr="007D5753" w:rsidRDefault="00636A8B" w:rsidP="00232C97">
            <w:pPr>
              <w:pStyle w:val="Headingboxtexttop"/>
            </w:pPr>
            <w:bookmarkStart w:id="17" w:name="whatareconstitutionalconventions"/>
            <w:bookmarkStart w:id="18" w:name="_Assessing_the_need"/>
            <w:bookmarkEnd w:id="17"/>
            <w:bookmarkEnd w:id="18"/>
            <w:r>
              <w:t>What are constitutional conventions?</w:t>
            </w:r>
          </w:p>
          <w:p w:rsidR="009B29A5" w:rsidRDefault="00636A8B" w:rsidP="00232C97">
            <w:pPr>
              <w:pStyle w:val="Boxsmalltext"/>
            </w:pPr>
            <w:r>
              <w:t xml:space="preserve">Constitutional conventions are customs and practices relating to issues of constitutional or political importance. Section 9(2)(f) of the OIA is about </w:t>
            </w:r>
            <w:r w:rsidRPr="009B29A5">
              <w:rPr>
                <w:i/>
              </w:rPr>
              <w:t>‘maintaining constitutional conventions’</w:t>
            </w:r>
            <w:r>
              <w:t xml:space="preserve">, but the Act doesn’t say what those specific conventions are. Instead it lists certain interests and relationships that the unspecified constitutional conventions are intended to protect, including the confidentiality of advice tendered by Ministers and officials—section 9(2)(f)(iv). </w:t>
            </w:r>
          </w:p>
          <w:p w:rsidR="00636A8B" w:rsidRDefault="00636A8B" w:rsidP="00232C97">
            <w:pPr>
              <w:pStyle w:val="Boxsmalltext"/>
            </w:pPr>
            <w:r>
              <w:t xml:space="preserve">While the conventions aren’t specified, the purpose of section 9(2)(f)(iv) is to enable the orderly and effective conduct of government decision making processes. Sometimes the Government needs some private time and space in which to be able to deliberate and decide on the advice it has received. If the release of advice that is still under consideration would prejudice the orderly and effective conduct of executive government decision making processes, then its withholding will be necessary in order to </w:t>
            </w:r>
            <w:r w:rsidRPr="00720227">
              <w:rPr>
                <w:i/>
              </w:rPr>
              <w:t>‘maintain’</w:t>
            </w:r>
            <w:r>
              <w:t xml:space="preserve"> the constitutional conventions.</w:t>
            </w:r>
          </w:p>
        </w:tc>
      </w:tr>
    </w:tbl>
    <w:p w:rsidR="009B29A5" w:rsidRDefault="009B29A5" w:rsidP="009B29A5">
      <w:pPr>
        <w:pStyle w:val="Whitespace"/>
      </w:pPr>
    </w:p>
    <w:p w:rsidR="004D7289" w:rsidRDefault="00B00A9E" w:rsidP="009A5477">
      <w:pPr>
        <w:pStyle w:val="Heading1"/>
        <w:widowControl w:val="0"/>
        <w:numPr>
          <w:ilvl w:val="0"/>
          <w:numId w:val="0"/>
        </w:numPr>
        <w:spacing w:before="0"/>
      </w:pPr>
      <w:bookmarkStart w:id="19" w:name="_Assessing_the_need_1"/>
      <w:bookmarkStart w:id="20" w:name="_Toc58577706"/>
      <w:bookmarkEnd w:id="19"/>
      <w:r>
        <w:t>Assessing the need to withhold under section 9(2)(f)(iv)</w:t>
      </w:r>
      <w:bookmarkEnd w:id="20"/>
      <w:r>
        <w:t xml:space="preserve"> </w:t>
      </w:r>
    </w:p>
    <w:p w:rsidR="004D7289" w:rsidRDefault="00B00A9E" w:rsidP="009B29A5">
      <w:pPr>
        <w:pStyle w:val="BodyText"/>
        <w:keepNext/>
        <w:keepLines/>
        <w:widowControl w:val="0"/>
      </w:pPr>
      <w:r>
        <w:t>The following factors are relevant in assessing the need to withhold information under section 9(2)(f)(iv).</w:t>
      </w:r>
    </w:p>
    <w:p w:rsidR="00A76AF7" w:rsidRPr="00551DBD" w:rsidRDefault="00A76AF7" w:rsidP="00A76AF7">
      <w:pPr>
        <w:pStyle w:val="Whitespace"/>
      </w:pPr>
    </w:p>
    <w:tbl>
      <w:tblPr>
        <w:tblStyle w:val="TableGrid"/>
        <w:tblW w:w="9297" w:type="dxa"/>
        <w:tblInd w:w="108" w:type="dxa"/>
        <w:tblLayout w:type="fixed"/>
        <w:tblLook w:val="0620" w:firstRow="1" w:lastRow="0" w:firstColumn="0" w:lastColumn="0" w:noHBand="1" w:noVBand="1"/>
      </w:tblPr>
      <w:tblGrid>
        <w:gridCol w:w="2694"/>
        <w:gridCol w:w="6603"/>
      </w:tblGrid>
      <w:tr w:rsidR="002A18FE" w:rsidTr="002A18FE">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D3D3D3"/>
          </w:tcPr>
          <w:p w:rsidR="004D7289" w:rsidRPr="00BF2375" w:rsidRDefault="00B00A9E" w:rsidP="009B29A5">
            <w:pPr>
              <w:pStyle w:val="Heading2"/>
              <w:keepNext w:val="0"/>
              <w:widowControl w:val="0"/>
              <w:spacing w:before="0"/>
              <w:outlineLvl w:val="1"/>
            </w:pPr>
            <w:bookmarkStart w:id="21" w:name="_The_content_of"/>
            <w:bookmarkStart w:id="22" w:name="_Toc58577707"/>
            <w:bookmarkEnd w:id="21"/>
            <w:r w:rsidRPr="00BF2375">
              <w:t>The content of the information</w:t>
            </w:r>
            <w:bookmarkEnd w:id="22"/>
          </w:p>
          <w:p w:rsidR="004D7289" w:rsidRDefault="004D7289" w:rsidP="009B29A5">
            <w:pPr>
              <w:pStyle w:val="BodyText"/>
              <w:keepLines/>
              <w:widowControl w:val="0"/>
              <w:rPr>
                <w:b/>
              </w:rPr>
            </w:pPr>
          </w:p>
        </w:tc>
        <w:tc>
          <w:tcPr>
            <w:tcW w:w="6603" w:type="dxa"/>
            <w:shd w:val="clear" w:color="auto" w:fill="auto"/>
          </w:tcPr>
          <w:p w:rsidR="004D7289" w:rsidRPr="000D0342" w:rsidRDefault="00B00A9E" w:rsidP="009B29A5">
            <w:pPr>
              <w:pStyle w:val="Boxsmallbullet1"/>
              <w:keepLines/>
              <w:widowControl w:val="0"/>
            </w:pPr>
            <w:r>
              <w:t xml:space="preserve">Is the information of an advisory nature ie, opinions or recommendations as to the course of action to be adopted? Release of information that is not of an advisory nature, for example, information provided for information or noting purposes only, may be less likely to impact on the orderly and effective conduct of government decision making processes. </w:t>
            </w:r>
          </w:p>
          <w:p w:rsidR="004D7289" w:rsidRDefault="00B00A9E" w:rsidP="009B29A5">
            <w:pPr>
              <w:pStyle w:val="Boxsmallbullet1"/>
              <w:keepLines/>
              <w:widowControl w:val="0"/>
            </w:pPr>
            <w:r>
              <w:t xml:space="preserve">Is the information of a confidential nature, ie unknown outside the parties to the exchange? Information that is already known or otherwise publicly available will not be confidential. If such information is severable from the relevant confidential material, there may be a basis for partial release. </w:t>
            </w:r>
          </w:p>
          <w:p w:rsidR="004D7289" w:rsidRDefault="00B00A9E" w:rsidP="009B29A5">
            <w:pPr>
              <w:pStyle w:val="Boxsmallbullet1"/>
              <w:keepLines/>
              <w:widowControl w:val="0"/>
            </w:pPr>
            <w:r>
              <w:t xml:space="preserve">Is there any background material, or information that is purely factual or comprises bare options (as opposed to the analysis or evaluation of options)? Such material can often be released without any impact on the relevant decision making process. If it is severable from the remaining advisory material, there may be a basis for partial release. As the Committee that recommended the enactment of the OIA noted, </w:t>
            </w:r>
            <w:r w:rsidRPr="004751C5">
              <w:rPr>
                <w:rStyle w:val="Quotationwithinthesentence"/>
              </w:rPr>
              <w:t>‘it is by no means now the case – if it ever was – that the canvassing of options within government administration must always be protected by confidentiality’</w:t>
            </w:r>
            <w:r>
              <w:t>.</w:t>
            </w:r>
            <w:r>
              <w:rPr>
                <w:rStyle w:val="FootnoteReference"/>
              </w:rPr>
              <w:footnoteReference w:id="9"/>
            </w:r>
          </w:p>
          <w:p w:rsidR="004D7289" w:rsidRPr="00EF507A" w:rsidRDefault="00B00A9E" w:rsidP="009B29A5">
            <w:pPr>
              <w:pStyle w:val="Boxsmallbullet1"/>
              <w:keepLines/>
              <w:widowControl w:val="0"/>
            </w:pPr>
            <w:r>
              <w:t>What is the subject of the information? What does the content of the information actually reveal? Are there any factors, such as sensitivity or controversy of the information, that heighten the risk of prejudice to the orderly and effective conduct of decision making processes?</w:t>
            </w:r>
          </w:p>
        </w:tc>
      </w:tr>
      <w:tr w:rsidR="002A18FE" w:rsidTr="002A18FE">
        <w:tc>
          <w:tcPr>
            <w:tcW w:w="2694" w:type="dxa"/>
            <w:shd w:val="clear" w:color="auto" w:fill="D3D3D3"/>
          </w:tcPr>
          <w:p w:rsidR="004D7289" w:rsidRPr="003F6A34" w:rsidRDefault="00B00A9E" w:rsidP="00E938C9">
            <w:pPr>
              <w:pStyle w:val="Heading2"/>
              <w:keepLines w:val="0"/>
              <w:widowControl w:val="0"/>
              <w:spacing w:before="0"/>
              <w:outlineLvl w:val="1"/>
            </w:pPr>
            <w:bookmarkStart w:id="23" w:name="_The_context_of"/>
            <w:bookmarkStart w:id="24" w:name="_Toc58577708"/>
            <w:bookmarkEnd w:id="23"/>
            <w:r w:rsidRPr="003F6A34">
              <w:t>The context of the information</w:t>
            </w:r>
            <w:bookmarkEnd w:id="24"/>
          </w:p>
          <w:p w:rsidR="004D7289" w:rsidRPr="00BF2375" w:rsidRDefault="004D7289" w:rsidP="00E938C9">
            <w:pPr>
              <w:pStyle w:val="BodyText"/>
              <w:keepNext/>
              <w:widowControl w:val="0"/>
              <w:rPr>
                <w:b/>
              </w:rPr>
            </w:pPr>
          </w:p>
        </w:tc>
        <w:tc>
          <w:tcPr>
            <w:tcW w:w="6603" w:type="dxa"/>
            <w:shd w:val="clear" w:color="auto" w:fill="auto"/>
          </w:tcPr>
          <w:p w:rsidR="004D7289" w:rsidRDefault="00B00A9E" w:rsidP="00E938C9">
            <w:pPr>
              <w:pStyle w:val="Boxsmallbullet1"/>
              <w:keepNext/>
              <w:widowControl w:val="0"/>
            </w:pPr>
            <w:r>
              <w:t>What is the executive government decision making process to which the information relates? How does the specific information at issue relate to that process? What stage is that process at? What will the impact be if the information is released at this stage?</w:t>
            </w:r>
          </w:p>
          <w:p w:rsidR="004D7289" w:rsidRDefault="00B00A9E" w:rsidP="00E938C9">
            <w:pPr>
              <w:pStyle w:val="Boxsmallbullet1"/>
              <w:keepNext/>
              <w:widowControl w:val="0"/>
            </w:pPr>
            <w:r>
              <w:t xml:space="preserve">Has the relevant decision maker seen the advice? Disclosure of advice to others before it has been tendered to the relevant decision maker may prejudice the orderly and effective conduct of </w:t>
            </w:r>
            <w:r w:rsidR="00D06390">
              <w:t>the</w:t>
            </w:r>
            <w:r>
              <w:t xml:space="preserve"> decision making process. </w:t>
            </w:r>
          </w:p>
          <w:p w:rsidR="004D7289" w:rsidRDefault="00B00A9E" w:rsidP="00E938C9">
            <w:pPr>
              <w:pStyle w:val="Boxsmallbullet1"/>
              <w:keepNext/>
              <w:widowControl w:val="0"/>
            </w:pPr>
            <w:r>
              <w:t xml:space="preserve">Has the relevant decision making process concluded? If not, when will it be concluded? What will the impact be if it is released at this time? Once a decision has been made there is usually no need for ongoing </w:t>
            </w:r>
            <w:r w:rsidRPr="008D20A5">
              <w:t>protection</w:t>
            </w:r>
            <w:r>
              <w:t xml:space="preserve"> of the advice on which it was based. This can be so even if the decision is to abandon the options that were under consideration (see case </w:t>
            </w:r>
            <w:hyperlink r:id="rId32" w:history="1">
              <w:r w:rsidRPr="00EF6A7C">
                <w:rPr>
                  <w:rStyle w:val="Hyperlink"/>
                </w:rPr>
                <w:t>176675</w:t>
              </w:r>
            </w:hyperlink>
            <w:r>
              <w:t>)</w:t>
            </w:r>
            <w:r w:rsidRPr="008D20A5">
              <w:t>.</w:t>
            </w:r>
            <w:r>
              <w:t xml:space="preserve"> Generally speaking, the more time that passes, the less sensitive the information is likely to become.</w:t>
            </w:r>
          </w:p>
          <w:p w:rsidR="004D7289" w:rsidRDefault="00B00A9E" w:rsidP="00E938C9">
            <w:pPr>
              <w:pStyle w:val="Boxsmallbullet1"/>
              <w:keepNext/>
              <w:widowControl w:val="0"/>
            </w:pPr>
            <w:r>
              <w:t xml:space="preserve">What political consultations or negotiations are required as part of the decision making process? What stage are those consultations or negotiations at? What will the impact be on those consultations or negotiations if the information is released at this time? Release of information before political consultations and negotiations have concluded may prejudice the ability of the parties to reach agreement (see cases </w:t>
            </w:r>
            <w:hyperlink r:id="rId33" w:history="1">
              <w:r w:rsidR="003F2453" w:rsidRPr="00B47725">
                <w:rPr>
                  <w:rStyle w:val="Hyperlink"/>
                </w:rPr>
                <w:t>174</w:t>
              </w:r>
              <w:r w:rsidRPr="00B47725">
                <w:rPr>
                  <w:rStyle w:val="Hyperlink"/>
                </w:rPr>
                <w:t>609</w:t>
              </w:r>
            </w:hyperlink>
            <w:r>
              <w:t xml:space="preserve"> and </w:t>
            </w:r>
            <w:hyperlink r:id="rId34" w:history="1">
              <w:r w:rsidRPr="00110FE1">
                <w:rPr>
                  <w:rStyle w:val="Hyperlink"/>
                </w:rPr>
                <w:t>W44732</w:t>
              </w:r>
            </w:hyperlink>
            <w:r>
              <w:t xml:space="preserve">).   </w:t>
            </w:r>
          </w:p>
          <w:p w:rsidR="004D7289" w:rsidRPr="00B362E0" w:rsidRDefault="00B00A9E" w:rsidP="00E938C9">
            <w:pPr>
              <w:pStyle w:val="Boxsmallbullet1"/>
              <w:keepNext/>
              <w:widowControl w:val="0"/>
            </w:pPr>
            <w:r>
              <w:t xml:space="preserve">How much time has passed since the advice was tendered? Is it still under genuine consideration, or has it been overtaken by events such that a decision is no longer likely to be required or taken? The legitimate expectation of confidentiality may diminish over time, where the decision maker has had a reasonable opportunity to consider and deliberate on the advice. The countervailing public interest in release of at least some information may also be higher if the decision making process has become excessively long and protracted.  See cases </w:t>
            </w:r>
            <w:hyperlink r:id="rId35" w:history="1">
              <w:r w:rsidRPr="0058736A">
                <w:rPr>
                  <w:rStyle w:val="Hyperlink"/>
                  <w:sz w:val="23"/>
                </w:rPr>
                <w:t>177645</w:t>
              </w:r>
            </w:hyperlink>
            <w:r>
              <w:rPr>
                <w:sz w:val="23"/>
              </w:rPr>
              <w:t xml:space="preserve"> and </w:t>
            </w:r>
            <w:hyperlink r:id="rId36" w:history="1">
              <w:r w:rsidRPr="00692AAA">
                <w:rPr>
                  <w:rStyle w:val="Hyperlink"/>
                  <w:sz w:val="23"/>
                </w:rPr>
                <w:t>172541</w:t>
              </w:r>
            </w:hyperlink>
            <w:r>
              <w:rPr>
                <w:sz w:val="23"/>
              </w:rPr>
              <w:t>.</w:t>
            </w:r>
          </w:p>
        </w:tc>
      </w:tr>
    </w:tbl>
    <w:p w:rsidR="00BC5868" w:rsidRDefault="00BC5868" w:rsidP="00BC5868">
      <w:pPr>
        <w:pStyle w:val="Whitespace"/>
      </w:pPr>
      <w:bookmarkStart w:id="25" w:name="_Public_interest"/>
      <w:bookmarkEnd w:id="25"/>
    </w:p>
    <w:p w:rsidR="004D7289" w:rsidRDefault="00B00A9E" w:rsidP="004D7289">
      <w:pPr>
        <w:pStyle w:val="Heading1"/>
        <w:widowControl w:val="0"/>
        <w:spacing w:after="240"/>
      </w:pPr>
      <w:bookmarkStart w:id="26" w:name="_The_public_interest"/>
      <w:bookmarkStart w:id="27" w:name="_Toc58577709"/>
      <w:bookmarkEnd w:id="26"/>
      <w:r>
        <w:t>The public interest in release</w:t>
      </w:r>
      <w:bookmarkEnd w:id="27"/>
      <w:r>
        <w:t xml:space="preserve"> </w:t>
      </w:r>
    </w:p>
    <w:p w:rsidR="004D7289" w:rsidRDefault="00B00A9E" w:rsidP="004D7289">
      <w:pPr>
        <w:pStyle w:val="BodyText"/>
        <w:keepNext/>
        <w:keepLines/>
        <w:widowControl w:val="0"/>
      </w:pPr>
      <w:r>
        <w:t xml:space="preserve">As noted above, section 9(2)(f)(iv) is subject to a </w:t>
      </w:r>
      <w:r w:rsidRPr="004833AD">
        <w:rPr>
          <w:rStyle w:val="Quotationwithinthesentence"/>
        </w:rPr>
        <w:t>‘public interest test’</w:t>
      </w:r>
      <w:r>
        <w:t xml:space="preserve"> </w:t>
      </w:r>
      <w:r w:rsidRPr="00F656EB">
        <w:t xml:space="preserve">meaning that if </w:t>
      </w:r>
      <w:r>
        <w:t>it applies</w:t>
      </w:r>
      <w:r w:rsidRPr="00F656EB">
        <w:t>, agencies must consider the countervailing public interest in release.</w:t>
      </w:r>
      <w:r>
        <w:t xml:space="preserve"> If the public interest in release outweighs the need to withhold, the information must be released. Detailed guidance on the application of the public interest test is available here: </w:t>
      </w:r>
      <w:hyperlink r:id="rId37" w:history="1">
        <w:r w:rsidRPr="006D71C5">
          <w:rPr>
            <w:rStyle w:val="Hyperlink"/>
            <w:i/>
          </w:rPr>
          <w:t>Public interest—A guide to the public interest test in section 9(1) of the OIA and section 7(1) of the LGOIMA</w:t>
        </w:r>
      </w:hyperlink>
      <w:r>
        <w:t xml:space="preserve">.  </w:t>
      </w:r>
    </w:p>
    <w:p w:rsidR="004D7289" w:rsidRDefault="00B00A9E" w:rsidP="004D7289">
      <w:pPr>
        <w:pStyle w:val="BodyText"/>
        <w:widowControl w:val="0"/>
      </w:pPr>
      <w:r>
        <w:t>Public interest considerations that are particularly relevant in this context are:</w:t>
      </w:r>
    </w:p>
    <w:p w:rsidR="004D7289" w:rsidRDefault="00B00A9E" w:rsidP="004D7289">
      <w:pPr>
        <w:pStyle w:val="Bullet1"/>
        <w:widowControl w:val="0"/>
      </w:pPr>
      <w:r>
        <w:t>promoting the accountability of Ministers and officials for the advice provided to executive government, and promoting the accountability of executive government for the decisions made in respect of that advice; and</w:t>
      </w:r>
    </w:p>
    <w:p w:rsidR="004D7289" w:rsidRDefault="00B00A9E" w:rsidP="004D7289">
      <w:pPr>
        <w:pStyle w:val="Bullet1"/>
        <w:widowControl w:val="0"/>
      </w:pPr>
      <w:r>
        <w:t>enabling public participation in the making and administration of laws and policies.</w:t>
      </w:r>
    </w:p>
    <w:p w:rsidR="004D7289" w:rsidRDefault="00B00A9E" w:rsidP="004D7289">
      <w:pPr>
        <w:pStyle w:val="Bullet1"/>
        <w:widowControl w:val="0"/>
        <w:numPr>
          <w:ilvl w:val="0"/>
          <w:numId w:val="0"/>
        </w:numPr>
        <w:ind w:left="567" w:hanging="567"/>
      </w:pPr>
      <w:r>
        <w:t>Both of these considerations are directly reflected in one of the purposes of the OIA.</w:t>
      </w:r>
      <w:r>
        <w:rPr>
          <w:rStyle w:val="FootnoteReference"/>
        </w:rPr>
        <w:footnoteReference w:id="10"/>
      </w:r>
      <w:r>
        <w:t xml:space="preserve"> </w:t>
      </w:r>
    </w:p>
    <w:p w:rsidR="004D7289" w:rsidRDefault="00B00A9E" w:rsidP="004D7289">
      <w:pPr>
        <w:pStyle w:val="BodyText"/>
        <w:widowControl w:val="0"/>
      </w:pPr>
      <w:r>
        <w:t xml:space="preserve">The relevance and strength of these considerations will vary depending on the stage that the decision making process is at. Accountability considerations are usually strongest </w:t>
      </w:r>
      <w:r w:rsidRPr="00AD1B4E">
        <w:rPr>
          <w:rStyle w:val="Emphasis"/>
        </w:rPr>
        <w:t>after</w:t>
      </w:r>
      <w:r>
        <w:t xml:space="preserve"> a decision has been made. Public participation considerations are usually strongest </w:t>
      </w:r>
      <w:r w:rsidRPr="00AD1B4E">
        <w:rPr>
          <w:rStyle w:val="Emphasis"/>
        </w:rPr>
        <w:t>before</w:t>
      </w:r>
      <w:r>
        <w:t xml:space="preserve"> a decision has been made, but equally, the likelihood of risk to the orderly and effective conduct of the decision making process is higher at this time. Determining the correct balance between these competing interests can be tricky. However, agencies are encouraged to give </w:t>
      </w:r>
      <w:r w:rsidRPr="00AD1B4E">
        <w:rPr>
          <w:rStyle w:val="Emphasis"/>
        </w:rPr>
        <w:t>meaningful</w:t>
      </w:r>
      <w:r>
        <w:t xml:space="preserve"> consideration to how informed public participation can be achieved where that is warranted. This applies at the outset, in planning how the advisory and decision making processes will be carried out, and in the event of receiving the often inevitable OIA requests.</w:t>
      </w:r>
    </w:p>
    <w:p w:rsidR="004D7289" w:rsidRDefault="00B00A9E" w:rsidP="004D7289">
      <w:pPr>
        <w:pStyle w:val="Heading2"/>
        <w:keepLines w:val="0"/>
        <w:widowControl w:val="0"/>
      </w:pPr>
      <w:bookmarkStart w:id="28" w:name="_Toc58577710"/>
      <w:r>
        <w:t>Planning advisory and decision making processes</w:t>
      </w:r>
      <w:bookmarkEnd w:id="28"/>
    </w:p>
    <w:p w:rsidR="004D7289" w:rsidRDefault="00B00A9E" w:rsidP="004D7289">
      <w:pPr>
        <w:pStyle w:val="BodyText"/>
        <w:keepNext/>
      </w:pPr>
      <w:r>
        <w:t>At the project planning stage, agencies should consider the following.</w:t>
      </w:r>
    </w:p>
    <w:p w:rsidR="004D7289" w:rsidRDefault="00B00A9E" w:rsidP="004D7289">
      <w:pPr>
        <w:pStyle w:val="Bullet1"/>
      </w:pPr>
      <w:r>
        <w:t>Whether people should be able to participate in the process, and if so, when and how; what information needs to be disclosed and when, to ensure that participation can be on an informed basis.</w:t>
      </w:r>
    </w:p>
    <w:p w:rsidR="004D7289" w:rsidRDefault="00B00A9E" w:rsidP="004D7289">
      <w:pPr>
        <w:pStyle w:val="Bullet1"/>
      </w:pPr>
      <w:r>
        <w:t xml:space="preserve">What information will be generated during the advisory and decision making process; what information will need to be protected, and for how long; what information can be released, preferably proactively but otherwise in response to an OIA request, and when. </w:t>
      </w:r>
    </w:p>
    <w:p w:rsidR="004D7289" w:rsidRDefault="00B00A9E" w:rsidP="004D7289">
      <w:pPr>
        <w:pStyle w:val="Bullet1"/>
      </w:pPr>
      <w:r>
        <w:t>How the advice to executive government should be structured—for example, clear distinctions between the following components of the advice will help if it is requested under the OIA:</w:t>
      </w:r>
    </w:p>
    <w:p w:rsidR="004D7289" w:rsidRDefault="00B00A9E" w:rsidP="004D7289">
      <w:pPr>
        <w:pStyle w:val="Bullet2"/>
      </w:pPr>
      <w:r>
        <w:t>the background, facts, and principles involved (usually capable of release);</w:t>
      </w:r>
    </w:p>
    <w:p w:rsidR="004D7289" w:rsidRDefault="00B00A9E" w:rsidP="004D7289">
      <w:pPr>
        <w:pStyle w:val="Bullet2"/>
      </w:pPr>
      <w:r>
        <w:t>the range of options (usually capable of release);</w:t>
      </w:r>
    </w:p>
    <w:p w:rsidR="004D7289" w:rsidRDefault="00B00A9E" w:rsidP="004D7289">
      <w:pPr>
        <w:pStyle w:val="Bullet2"/>
      </w:pPr>
      <w:r>
        <w:t>analysis and evaluation of the options (may be necessary to withhold on a temporary basis while under active consideration, subject to the application of the public interest test);</w:t>
      </w:r>
    </w:p>
    <w:p w:rsidR="004D7289" w:rsidRDefault="00B00A9E" w:rsidP="004D7289">
      <w:pPr>
        <w:pStyle w:val="Bullet2"/>
      </w:pPr>
      <w:r>
        <w:t>the advice or recommendation(s) (may be necessary to withhold on a temporary basis while under active consideration, subject to the applicati</w:t>
      </w:r>
      <w:r w:rsidR="00D320BA">
        <w:t>on of the public interest test); and</w:t>
      </w:r>
    </w:p>
    <w:p w:rsidR="00D320BA" w:rsidRDefault="00D320BA" w:rsidP="00D320BA">
      <w:pPr>
        <w:pStyle w:val="Bullet2"/>
      </w:pPr>
      <w:r>
        <w:t>information that may be sensitive for other reasons, for example, because it is legally privileged.</w:t>
      </w:r>
    </w:p>
    <w:p w:rsidR="004D7289" w:rsidRDefault="00B00A9E" w:rsidP="004D7289">
      <w:pPr>
        <w:pStyle w:val="BodyText"/>
      </w:pPr>
      <w:r>
        <w:t xml:space="preserve">It is now common practice to proactively release advice once decisions have been made, and any potential harm to executive government deliberative and decision making processes has abated. The Cabinet Manual specifically states </w:t>
      </w:r>
      <w:r w:rsidRPr="000C1AEE">
        <w:rPr>
          <w:i/>
        </w:rPr>
        <w:t>‘[i]t is generally expected that Cabinet material (Cabinet and Cabinet committee papers and minutes) on significant policy decisions will be released proactively once decisions have</w:t>
      </w:r>
      <w:r>
        <w:rPr>
          <w:i/>
        </w:rPr>
        <w:t xml:space="preserve"> been taken, most often by publication online</w:t>
      </w:r>
      <w:r w:rsidRPr="000C1AEE">
        <w:rPr>
          <w:i/>
        </w:rPr>
        <w:t>’</w:t>
      </w:r>
      <w:r>
        <w:rPr>
          <w:i/>
        </w:rPr>
        <w:t xml:space="preserve"> </w:t>
      </w:r>
      <w:r>
        <w:t>(paragraph 8.17).</w:t>
      </w:r>
    </w:p>
    <w:p w:rsidR="004D7289" w:rsidRDefault="00B00A9E" w:rsidP="004D7289">
      <w:pPr>
        <w:pStyle w:val="Bullet1"/>
        <w:numPr>
          <w:ilvl w:val="0"/>
          <w:numId w:val="0"/>
        </w:numPr>
      </w:pPr>
      <w:r>
        <w:t xml:space="preserve">Information </w:t>
      </w:r>
      <w:r w:rsidR="00744B0E">
        <w:t xml:space="preserve">on public participation is available in the Department of the Prime Minister and Cabinet’s </w:t>
      </w:r>
      <w:hyperlink r:id="rId38" w:history="1">
        <w:r w:rsidR="00744B0E" w:rsidRPr="00744B0E">
          <w:rPr>
            <w:rStyle w:val="Hyperlink"/>
          </w:rPr>
          <w:t>Policy methods toolbox</w:t>
        </w:r>
      </w:hyperlink>
      <w:r w:rsidR="00744B0E">
        <w:t xml:space="preserve">. </w:t>
      </w:r>
      <w:r>
        <w:t xml:space="preserve"> </w:t>
      </w:r>
    </w:p>
    <w:p w:rsidR="004D7289" w:rsidRDefault="00B00A9E" w:rsidP="004D7289">
      <w:pPr>
        <w:pStyle w:val="Heading2"/>
        <w:spacing w:before="240"/>
      </w:pPr>
      <w:bookmarkStart w:id="29" w:name="_Toc58577711"/>
      <w:r>
        <w:t>Dealing with OIA requests</w:t>
      </w:r>
      <w:bookmarkEnd w:id="29"/>
      <w:r>
        <w:t xml:space="preserve">   </w:t>
      </w:r>
    </w:p>
    <w:p w:rsidR="004D7289" w:rsidRDefault="00B00A9E" w:rsidP="004D7289">
      <w:pPr>
        <w:pStyle w:val="BodyText"/>
        <w:widowControl w:val="0"/>
      </w:pPr>
      <w:r>
        <w:t xml:space="preserve">The following should be considered when dealing with an OIA request that is likely to be refused to protect the orderly and effective conduct of executive government decision making processes. </w:t>
      </w:r>
    </w:p>
    <w:p w:rsidR="004D7289" w:rsidRDefault="00B00A9E" w:rsidP="004D7289">
      <w:pPr>
        <w:pStyle w:val="Bullet1"/>
      </w:pPr>
      <w:r>
        <w:t>Partial release of the information requested. For example, information that is not of a confidential nature or that would be unlikely to prejudice the decision making process, such as background or factual information, or bare options under consideration. This may help to address the public interest in accountability and participation.</w:t>
      </w:r>
    </w:p>
    <w:p w:rsidR="004D7289" w:rsidRDefault="00B00A9E" w:rsidP="004D7289">
      <w:pPr>
        <w:pStyle w:val="Bullet1"/>
      </w:pPr>
      <w:r>
        <w:t>Release of summary information or other information (some of which may already be publicly available), for example, background or discussion papers, research papers, options papers, or descriptive information about the issues under consideration and the process by which decisions will be taken.  This may help to address the public interest in accountability and participation.</w:t>
      </w:r>
    </w:p>
    <w:p w:rsidR="004D7289" w:rsidRDefault="00B00A9E" w:rsidP="004D7289">
      <w:pPr>
        <w:pStyle w:val="Bullet1"/>
      </w:pPr>
      <w:r>
        <w:t>Explaining how the agency has applied the public interest test in this case, providing proper recognition for the public interest in accountability and participation. Say what information will be provided and when in order to address these interests. Detail any opportunities for public participation, and how the agency will ensure that this will take place on an informed basis.</w:t>
      </w:r>
    </w:p>
    <w:p w:rsidR="004D7289" w:rsidRDefault="00B00A9E" w:rsidP="004D7289">
      <w:pPr>
        <w:pStyle w:val="Bullet1"/>
      </w:pPr>
      <w:r>
        <w:t>If the requested information can’t be released now, consider releasing it proactively later, and give an indication of when that is likely to be.</w:t>
      </w:r>
      <w:bookmarkStart w:id="30" w:name="_Accountability"/>
      <w:bookmarkEnd w:id="30"/>
    </w:p>
    <w:p w:rsidR="004D7289" w:rsidRDefault="00B00A9E" w:rsidP="004D7289">
      <w:pPr>
        <w:pStyle w:val="Heading1"/>
      </w:pPr>
      <w:bookmarkStart w:id="31" w:name="_Toc468273684"/>
      <w:bookmarkStart w:id="32" w:name="_Toc58577712"/>
      <w:r>
        <w:t>Further information</w:t>
      </w:r>
      <w:bookmarkEnd w:id="31"/>
      <w:bookmarkEnd w:id="32"/>
      <w:r>
        <w:t xml:space="preserve"> </w:t>
      </w:r>
    </w:p>
    <w:p w:rsidR="00182753" w:rsidRDefault="00A723C4" w:rsidP="004D7289">
      <w:pPr>
        <w:pStyle w:val="BodyText"/>
        <w:keepNext/>
        <w:keepLines/>
      </w:pPr>
      <w:hyperlink w:anchor="appendix2" w:history="1">
        <w:r w:rsidR="00B00A9E" w:rsidRPr="000E75E5">
          <w:rPr>
            <w:rStyle w:val="Hyperlink"/>
          </w:rPr>
          <w:t xml:space="preserve">Appendix </w:t>
        </w:r>
        <w:r w:rsidR="00182753">
          <w:rPr>
            <w:rStyle w:val="Hyperlink"/>
          </w:rPr>
          <w:t>1</w:t>
        </w:r>
      </w:hyperlink>
      <w:r w:rsidR="00B00A9E">
        <w:t xml:space="preserve"> has </w:t>
      </w:r>
      <w:r w:rsidR="00182753">
        <w:t>relevant case notes and opinions</w:t>
      </w:r>
      <w:r w:rsidR="00B00A9E">
        <w:t>.</w:t>
      </w:r>
    </w:p>
    <w:p w:rsidR="004D7289" w:rsidRDefault="00182753" w:rsidP="004D7289">
      <w:pPr>
        <w:pStyle w:val="BodyText"/>
        <w:keepNext/>
        <w:keepLines/>
      </w:pPr>
      <w:r>
        <w:t>There is also a</w:t>
      </w:r>
      <w:r w:rsidR="00B00A9E">
        <w:t xml:space="preserve"> </w:t>
      </w:r>
      <w:r>
        <w:t xml:space="preserve">step-by-step </w:t>
      </w:r>
      <w:hyperlink r:id="rId39" w:history="1">
        <w:r w:rsidRPr="00182753">
          <w:rPr>
            <w:rStyle w:val="Hyperlink"/>
          </w:rPr>
          <w:t>work sheet</w:t>
        </w:r>
      </w:hyperlink>
      <w:r>
        <w:t xml:space="preserve"> on the application of section 9(2)(f)(iv). </w:t>
      </w:r>
    </w:p>
    <w:p w:rsidR="004D7289" w:rsidRDefault="00B00A9E" w:rsidP="004D7289">
      <w:pPr>
        <w:pStyle w:val="BodyText"/>
        <w:keepNext/>
        <w:widowControl w:val="0"/>
      </w:pPr>
      <w:r>
        <w:t>Related guides include:</w:t>
      </w:r>
    </w:p>
    <w:p w:rsidR="004D7289" w:rsidRDefault="00A723C4" w:rsidP="004D7289">
      <w:pPr>
        <w:pStyle w:val="Bullet1"/>
      </w:pPr>
      <w:hyperlink r:id="rId40" w:history="1">
        <w:r w:rsidR="00B00A9E" w:rsidRPr="003868C7">
          <w:rPr>
            <w:rStyle w:val="Hyperlink"/>
            <w:i/>
          </w:rPr>
          <w:t>The OIA for Ministers and agencies</w:t>
        </w:r>
      </w:hyperlink>
    </w:p>
    <w:p w:rsidR="004D7289" w:rsidRDefault="00A723C4" w:rsidP="004D7289">
      <w:pPr>
        <w:pStyle w:val="Bullet1"/>
      </w:pPr>
      <w:hyperlink r:id="rId41" w:history="1">
        <w:r w:rsidR="00B00A9E" w:rsidRPr="005E2975">
          <w:rPr>
            <w:rStyle w:val="Hyperlink"/>
            <w:i/>
          </w:rPr>
          <w:t>Public interest</w:t>
        </w:r>
      </w:hyperlink>
    </w:p>
    <w:p w:rsidR="004D7289" w:rsidRDefault="00A723C4" w:rsidP="004D7289">
      <w:pPr>
        <w:pStyle w:val="Bullet1"/>
      </w:pPr>
      <w:hyperlink r:id="rId42" w:history="1">
        <w:r w:rsidR="00B00A9E" w:rsidRPr="000E2CC1">
          <w:rPr>
            <w:rStyle w:val="Hyperlink"/>
            <w:i/>
          </w:rPr>
          <w:t>Free and frank opinions</w:t>
        </w:r>
      </w:hyperlink>
    </w:p>
    <w:p w:rsidR="004D7289" w:rsidRDefault="00A723C4" w:rsidP="004D7289">
      <w:pPr>
        <w:pStyle w:val="Bullet1"/>
      </w:pPr>
      <w:hyperlink r:id="rId43" w:history="1">
        <w:r w:rsidR="00B00A9E" w:rsidRPr="00997FD5">
          <w:rPr>
            <w:rStyle w:val="Hyperlink"/>
            <w:i/>
          </w:rPr>
          <w:t>The OIA and the public policy making process</w:t>
        </w:r>
      </w:hyperlink>
    </w:p>
    <w:p w:rsidR="004D7289" w:rsidRPr="005F30EE" w:rsidRDefault="00B00A9E" w:rsidP="004D7289">
      <w:pPr>
        <w:pStyle w:val="BodyText"/>
        <w:widowControl w:val="0"/>
      </w:pPr>
      <w:r w:rsidRPr="005F30EE">
        <w:t xml:space="preserve">Our website contains searchable case notes, opinions and other material, relating to past cases considered by the Ombudsmen: </w:t>
      </w:r>
      <w:hyperlink r:id="rId44" w:history="1">
        <w:r w:rsidRPr="00F73D49">
          <w:rPr>
            <w:rStyle w:val="Hyperlink"/>
          </w:rPr>
          <w:t>www.ombudsman.parliament.nz</w:t>
        </w:r>
      </w:hyperlink>
      <w:r>
        <w:t xml:space="preserve">. </w:t>
      </w:r>
    </w:p>
    <w:p w:rsidR="004D7289" w:rsidRPr="003D33BD" w:rsidRDefault="00B00A9E" w:rsidP="00182753">
      <w:pPr>
        <w:pStyle w:val="BodyText"/>
        <w:widowControl w:val="0"/>
      </w:pPr>
      <w:r w:rsidRPr="005F30EE">
        <w:t xml:space="preserve">You can also contact our staff with any queries about </w:t>
      </w:r>
      <w:r>
        <w:t>the application of section 9(2)(f)(iv)</w:t>
      </w:r>
      <w:r w:rsidRPr="005F30EE">
        <w:t xml:space="preserve"> by email </w:t>
      </w:r>
      <w:hyperlink r:id="rId45" w:history="1">
        <w:r w:rsidRPr="00343FC1">
          <w:rPr>
            <w:rStyle w:val="Hyperlink"/>
          </w:rPr>
          <w:t>info@ombudsman.parliament.nz</w:t>
        </w:r>
      </w:hyperlink>
      <w:r w:rsidRPr="005F30EE">
        <w:t xml:space="preserve"> or freephone 0800 802 602. Do so as early as possible to ensure we can answer your queries without delaying </w:t>
      </w:r>
      <w:r>
        <w:t>your</w:t>
      </w:r>
      <w:r w:rsidRPr="005F30EE">
        <w:t xml:space="preserve"> response to a request for official information.</w:t>
      </w:r>
      <w:bookmarkStart w:id="33" w:name="appendix1"/>
      <w:bookmarkStart w:id="34" w:name="_Toc475609582"/>
      <w:bookmarkEnd w:id="33"/>
    </w:p>
    <w:p w:rsidR="004D7289" w:rsidRDefault="004810BA" w:rsidP="004D7289">
      <w:pPr>
        <w:pStyle w:val="HeadingAppendix"/>
      </w:pPr>
      <w:bookmarkStart w:id="35" w:name="appendix2"/>
      <w:bookmarkStart w:id="36" w:name="_Toc58577713"/>
      <w:bookmarkEnd w:id="35"/>
      <w:r>
        <w:t>Relevant c</w:t>
      </w:r>
      <w:r w:rsidR="00B00A9E">
        <w:t>ase studies</w:t>
      </w:r>
      <w:bookmarkEnd w:id="34"/>
      <w:r>
        <w:t xml:space="preserve"> and opinions</w:t>
      </w:r>
      <w:bookmarkEnd w:id="36"/>
      <w:r>
        <w:t xml:space="preserve"> </w:t>
      </w:r>
    </w:p>
    <w:p w:rsidR="004D7289" w:rsidRDefault="00B00A9E" w:rsidP="004D7289">
      <w:pPr>
        <w:pStyle w:val="BodyText"/>
      </w:pPr>
      <w:bookmarkStart w:id="37" w:name="_Index"/>
      <w:bookmarkEnd w:id="37"/>
      <w:r>
        <w:t xml:space="preserve">These case studies are published under the authority of the </w:t>
      </w:r>
      <w:hyperlink r:id="rId46" w:history="1">
        <w:r>
          <w:rPr>
            <w:rStyle w:val="Hyperlink"/>
          </w:rPr>
          <w:t>Ombudsmen Rules 1989</w:t>
        </w:r>
      </w:hyperlink>
      <w:r>
        <w:t>. They set out an Ombudsman’s view on the facts of a particular case. They should not be taken as establishing any legal precedent that would bind an Ombudsman in future.</w:t>
      </w:r>
    </w:p>
    <w:p w:rsidR="00FD3E64" w:rsidRDefault="00FD3E64" w:rsidP="00556B37">
      <w:pPr>
        <w:pStyle w:val="Heading2"/>
      </w:pPr>
      <w:bookmarkStart w:id="38" w:name="_Toc58577714"/>
      <w:r>
        <w:t>Cases illustrating when section 9(2)(f)(iv) applied</w:t>
      </w:r>
      <w:bookmarkEnd w:id="38"/>
    </w:p>
    <w:tbl>
      <w:tblPr>
        <w:tblStyle w:val="TableGrid"/>
        <w:tblW w:w="9300" w:type="dxa"/>
        <w:tblInd w:w="108" w:type="dxa"/>
        <w:tblLayout w:type="fixed"/>
        <w:tblLook w:val="0620" w:firstRow="1" w:lastRow="0" w:firstColumn="0" w:lastColumn="0" w:noHBand="1" w:noVBand="1"/>
      </w:tblPr>
      <w:tblGrid>
        <w:gridCol w:w="1418"/>
        <w:gridCol w:w="1417"/>
        <w:gridCol w:w="6465"/>
      </w:tblGrid>
      <w:tr w:rsidR="002A18FE" w:rsidTr="002A18FE">
        <w:trPr>
          <w:cnfStyle w:val="100000000000" w:firstRow="1" w:lastRow="0" w:firstColumn="0" w:lastColumn="0" w:oddVBand="0" w:evenVBand="0" w:oddHBand="0" w:evenHBand="0" w:firstRowFirstColumn="0" w:firstRowLastColumn="0" w:lastRowFirstColumn="0" w:lastRowLastColumn="0"/>
          <w:cantSplit/>
        </w:trPr>
        <w:tc>
          <w:tcPr>
            <w:tcW w:w="1418" w:type="dxa"/>
            <w:tcBorders>
              <w:left w:val="single" w:sz="4" w:space="0" w:color="A6A6A6" w:themeColor="background1" w:themeShade="A6"/>
            </w:tcBorders>
            <w:hideMark/>
          </w:tcPr>
          <w:p w:rsidR="004D7289" w:rsidRDefault="00B00A9E" w:rsidP="004D7289">
            <w:pPr>
              <w:pStyle w:val="Tableheadingrow1"/>
              <w:keepNext w:val="0"/>
              <w:widowControl w:val="0"/>
              <w:spacing w:line="240" w:lineRule="atLeast"/>
            </w:pPr>
            <w:bookmarkStart w:id="39" w:name="_Index_1"/>
            <w:bookmarkEnd w:id="39"/>
            <w:r>
              <w:t>Case number</w:t>
            </w:r>
          </w:p>
        </w:tc>
        <w:tc>
          <w:tcPr>
            <w:tcW w:w="1417" w:type="dxa"/>
            <w:hideMark/>
          </w:tcPr>
          <w:p w:rsidR="004D7289" w:rsidRDefault="00B00A9E" w:rsidP="004D7289">
            <w:pPr>
              <w:pStyle w:val="Tableheadingrow1"/>
              <w:keepNext w:val="0"/>
              <w:widowControl w:val="0"/>
              <w:spacing w:line="240" w:lineRule="atLeast"/>
            </w:pPr>
            <w:r>
              <w:t>Year</w:t>
            </w:r>
          </w:p>
        </w:tc>
        <w:tc>
          <w:tcPr>
            <w:tcW w:w="6465" w:type="dxa"/>
            <w:tcBorders>
              <w:right w:val="single" w:sz="4" w:space="0" w:color="A6A6A6" w:themeColor="background1" w:themeShade="A6"/>
            </w:tcBorders>
            <w:hideMark/>
          </w:tcPr>
          <w:p w:rsidR="004D7289" w:rsidRDefault="00B00A9E" w:rsidP="004D7289">
            <w:pPr>
              <w:pStyle w:val="Tableheadingrow1"/>
              <w:keepNext w:val="0"/>
              <w:widowControl w:val="0"/>
              <w:spacing w:line="240" w:lineRule="atLeast"/>
            </w:pPr>
            <w:r>
              <w:t>Subject</w:t>
            </w:r>
          </w:p>
        </w:tc>
      </w:tr>
      <w:tr w:rsidR="00D60463"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60463" w:rsidRDefault="00D60463" w:rsidP="004D7289">
            <w:pPr>
              <w:pStyle w:val="Tablesinglespacedparagraph"/>
              <w:widowControl w:val="0"/>
            </w:pPr>
            <w:r>
              <w:t>466605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60463" w:rsidRDefault="00D60463" w:rsidP="004D7289">
            <w:pPr>
              <w:pStyle w:val="Tablesinglespacedparagraph"/>
              <w:widowControl w:val="0"/>
            </w:pPr>
            <w:r>
              <w:t>2020</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60463" w:rsidRDefault="00A723C4" w:rsidP="004D7289">
            <w:pPr>
              <w:pStyle w:val="Tablesinglespacedparagraph"/>
              <w:widowControl w:val="0"/>
            </w:pPr>
            <w:hyperlink r:id="rId47" w:history="1">
              <w:r w:rsidR="00D60463" w:rsidRPr="00D60463">
                <w:rPr>
                  <w:rStyle w:val="Hyperlink"/>
                </w:rPr>
                <w:t>Ministerial briefing on volunteer rural constabulary programme</w:t>
              </w:r>
            </w:hyperlink>
          </w:p>
          <w:p w:rsidR="00D60463" w:rsidRDefault="00D60463" w:rsidP="004D7289">
            <w:pPr>
              <w:pStyle w:val="Tablesinglespacedparagraph"/>
              <w:widowControl w:val="0"/>
            </w:pPr>
            <w:r>
              <w:rPr>
                <w:i/>
                <w:sz w:val="20"/>
                <w:szCs w:val="20"/>
              </w:rPr>
              <w:t xml:space="preserve">Disclosure would prejudice </w:t>
            </w:r>
            <w:r w:rsidRPr="006B3909">
              <w:rPr>
                <w:i/>
                <w:sz w:val="20"/>
                <w:szCs w:val="20"/>
              </w:rPr>
              <w:t xml:space="preserve">orderly and effective conduct of </w:t>
            </w:r>
            <w:r>
              <w:rPr>
                <w:i/>
                <w:sz w:val="20"/>
                <w:szCs w:val="20"/>
              </w:rPr>
              <w:t>political negotiations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F76A1B" w:rsidRDefault="00B00A9E" w:rsidP="004D7289">
            <w:pPr>
              <w:pStyle w:val="Tablesinglespacedparagraph"/>
              <w:widowControl w:val="0"/>
            </w:pPr>
            <w:r>
              <w:t>401501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48" w:history="1">
              <w:r w:rsidR="00B00A9E">
                <w:rPr>
                  <w:rStyle w:val="Hyperlink"/>
                </w:rPr>
                <w:t>Confidentiality of P</w:t>
              </w:r>
              <w:r w:rsidR="00B00A9E" w:rsidRPr="00524134">
                <w:rPr>
                  <w:rStyle w:val="Hyperlink"/>
                </w:rPr>
                <w:t>olicy Advisory Group briefing</w:t>
              </w:r>
              <w:r w:rsidR="00B00A9E">
                <w:rPr>
                  <w:rStyle w:val="Hyperlink"/>
                </w:rPr>
                <w:t>s</w:t>
              </w:r>
              <w:r w:rsidR="00B00A9E" w:rsidRPr="00524134">
                <w:rPr>
                  <w:rStyle w:val="Hyperlink"/>
                </w:rPr>
                <w:t xml:space="preserve"> to the Prime Minister</w:t>
              </w:r>
            </w:hyperlink>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rsidRPr="00F76A1B">
              <w:t>385479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49" w:history="1">
              <w:r w:rsidR="00B00A9E" w:rsidRPr="00EA4085">
                <w:rPr>
                  <w:rStyle w:val="Hyperlink"/>
                </w:rPr>
                <w:t>Information regarding rental housing warrants of fitness</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 xml:space="preserve">Disclosure would </w:t>
            </w:r>
            <w:r>
              <w:rPr>
                <w:i/>
                <w:sz w:val="20"/>
                <w:szCs w:val="20"/>
              </w:rPr>
              <w:t>prejudice</w:t>
            </w:r>
            <w:r w:rsidRPr="006B3909">
              <w:rPr>
                <w:i/>
                <w:sz w:val="20"/>
                <w:szCs w:val="20"/>
              </w:rPr>
              <w:t xml:space="preserve"> orderly and effective conduct of ongoing advisory and decision making process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F76A1B" w:rsidRDefault="00B00A9E" w:rsidP="004D7289">
            <w:pPr>
              <w:pStyle w:val="Tablesinglespacedparagraph"/>
              <w:widowControl w:val="0"/>
            </w:pPr>
            <w:r w:rsidRPr="00C06F7D">
              <w:t>369357</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0" w:history="1">
              <w:r w:rsidR="00B00A9E" w:rsidRPr="00C06F7D">
                <w:rPr>
                  <w:rStyle w:val="Hyperlink"/>
                </w:rPr>
                <w:t>Ministerial briefings and Cabinet pa</w:t>
              </w:r>
              <w:r w:rsidR="00B00A9E">
                <w:rPr>
                  <w:rStyle w:val="Hyperlink"/>
                </w:rPr>
                <w:t>pers on telecommunications and u</w:t>
              </w:r>
              <w:r w:rsidR="00B00A9E" w:rsidRPr="00C06F7D">
                <w:rPr>
                  <w:rStyle w:val="Hyperlink"/>
                </w:rPr>
                <w:t>ltra-fast broadband</w:t>
              </w:r>
            </w:hyperlink>
            <w:r w:rsidR="00B00A9E">
              <w:t xml:space="preserve"> </w:t>
            </w:r>
          </w:p>
          <w:p w:rsidR="004D7289" w:rsidRDefault="00B00A9E" w:rsidP="004D7289">
            <w:pPr>
              <w:pStyle w:val="Tablesinglespacedparagraph"/>
              <w:widowControl w:val="0"/>
            </w:pPr>
            <w:r>
              <w:rPr>
                <w:i/>
                <w:sz w:val="20"/>
                <w:szCs w:val="20"/>
              </w:rPr>
              <w:t>While some decisions had been made, others were still required, and d</w:t>
            </w:r>
            <w:r w:rsidRPr="006B3909">
              <w:rPr>
                <w:i/>
                <w:sz w:val="20"/>
                <w:szCs w:val="20"/>
              </w:rPr>
              <w:t>isclosure would</w:t>
            </w:r>
            <w:r>
              <w:rPr>
                <w:i/>
                <w:sz w:val="20"/>
                <w:szCs w:val="20"/>
              </w:rPr>
              <w:t xml:space="preserve"> prejudice the</w:t>
            </w:r>
            <w:r w:rsidRPr="006B3909">
              <w:rPr>
                <w:i/>
                <w:sz w:val="20"/>
                <w:szCs w:val="20"/>
              </w:rPr>
              <w:t xml:space="preserve"> orderly and effective conduct of ongoing advisory and decision making process</w:t>
            </w:r>
            <w:r>
              <w:rPr>
                <w:i/>
                <w:sz w:val="20"/>
                <w:szCs w:val="20"/>
              </w:rPr>
              <w:t>es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F76A1B" w:rsidRDefault="00B00A9E" w:rsidP="004D7289">
            <w:pPr>
              <w:pStyle w:val="Tablesinglespacedparagraph"/>
              <w:widowControl w:val="0"/>
            </w:pPr>
            <w:r>
              <w:t>313823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2012</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1" w:history="1">
              <w:r w:rsidR="00B00A9E">
                <w:rPr>
                  <w:rStyle w:val="Hyperlink"/>
                </w:rPr>
                <w:t>Report on a</w:t>
              </w:r>
              <w:r w:rsidR="00B00A9E" w:rsidRPr="00EA4085">
                <w:rPr>
                  <w:rStyle w:val="Hyperlink"/>
                </w:rPr>
                <w:t>pplication to enter negotiations to integrate school</w:t>
              </w:r>
            </w:hyperlink>
            <w:r w:rsidR="00B00A9E">
              <w:t xml:space="preserve"> </w:t>
            </w:r>
          </w:p>
          <w:p w:rsidR="004D7289" w:rsidRDefault="00B00A9E" w:rsidP="004D7289">
            <w:pPr>
              <w:pStyle w:val="Tablesinglespacedparagraph"/>
              <w:widowControl w:val="0"/>
            </w:pPr>
            <w:r>
              <w:rPr>
                <w:i/>
                <w:sz w:val="20"/>
                <w:szCs w:val="20"/>
              </w:rPr>
              <w:t>While the report itself had been considered, it was part of a longer term process of advice—di</w:t>
            </w:r>
            <w:r w:rsidRPr="006B3909">
              <w:rPr>
                <w:i/>
                <w:sz w:val="20"/>
                <w:szCs w:val="20"/>
              </w:rPr>
              <w:t xml:space="preserve">sclosure would </w:t>
            </w:r>
            <w:r>
              <w:rPr>
                <w:i/>
                <w:sz w:val="20"/>
                <w:szCs w:val="20"/>
              </w:rPr>
              <w:t>prejudice</w:t>
            </w:r>
            <w:r w:rsidRPr="006B3909">
              <w:rPr>
                <w:i/>
                <w:sz w:val="20"/>
                <w:szCs w:val="20"/>
              </w:rPr>
              <w:t xml:space="preserve"> </w:t>
            </w:r>
            <w:r>
              <w:rPr>
                <w:i/>
                <w:sz w:val="20"/>
                <w:szCs w:val="20"/>
              </w:rPr>
              <w:t xml:space="preserve">the </w:t>
            </w:r>
            <w:r w:rsidRPr="006B3909">
              <w:rPr>
                <w:i/>
                <w:sz w:val="20"/>
                <w:szCs w:val="20"/>
              </w:rPr>
              <w:t>orderly and effective conduct of ongoing advisory and decision making process</w:t>
            </w:r>
            <w:r>
              <w:rPr>
                <w:i/>
                <w:sz w:val="20"/>
                <w:szCs w:val="20"/>
              </w:rPr>
              <w:t>es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282242</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2012</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2" w:history="1">
              <w:r w:rsidR="00B00A9E">
                <w:rPr>
                  <w:rStyle w:val="Hyperlink"/>
                </w:rPr>
                <w:t>Confidentiality of C</w:t>
              </w:r>
              <w:r w:rsidR="00B00A9E" w:rsidRPr="006512E3">
                <w:rPr>
                  <w:rStyle w:val="Hyperlink"/>
                </w:rPr>
                <w:t xml:space="preserve">abinet Office </w:t>
              </w:r>
              <w:r w:rsidR="00B00A9E">
                <w:rPr>
                  <w:rStyle w:val="Hyperlink"/>
                </w:rPr>
                <w:t xml:space="preserve">advice </w:t>
              </w:r>
              <w:r w:rsidR="00B00A9E" w:rsidRPr="006512E3">
                <w:rPr>
                  <w:rStyle w:val="Hyperlink"/>
                </w:rPr>
                <w:t xml:space="preserve">to the Ministers </w:t>
              </w:r>
              <w:r w:rsidR="00B00A9E">
                <w:rPr>
                  <w:rStyle w:val="Hyperlink"/>
                </w:rPr>
                <w:t>on</w:t>
              </w:r>
              <w:r w:rsidR="00B00A9E" w:rsidRPr="006512E3">
                <w:rPr>
                  <w:rStyle w:val="Hyperlink"/>
                </w:rPr>
                <w:t xml:space="preserve"> ethics and probity</w:t>
              </w:r>
            </w:hyperlink>
            <w:r w:rsidR="00B00A9E">
              <w:t xml:space="preserve"> </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9831E0" w:rsidP="004D7289">
            <w:pPr>
              <w:pStyle w:val="Tablesinglespacedparagraph"/>
              <w:widowControl w:val="0"/>
            </w:pPr>
            <w:r w:rsidRPr="009831E0">
              <w:t>318858, 319224 &amp; 319684</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2011</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3" w:history="1">
              <w:r w:rsidR="00B00A9E" w:rsidRPr="00EA4085">
                <w:rPr>
                  <w:rStyle w:val="Hyperlink"/>
                </w:rPr>
                <w:t>Information about the Government’s proposed mixed ownership programme</w:t>
              </w:r>
            </w:hyperlink>
            <w:r w:rsidR="00B00A9E">
              <w:t xml:space="preserve"> </w:t>
            </w:r>
          </w:p>
          <w:p w:rsidR="004D7289" w:rsidRDefault="00B00A9E" w:rsidP="004D7289">
            <w:pPr>
              <w:pStyle w:val="Tablesinglespacedparagraph"/>
              <w:widowControl w:val="0"/>
            </w:pPr>
            <w:r w:rsidRPr="006B3909">
              <w:rPr>
                <w:i/>
                <w:sz w:val="20"/>
                <w:szCs w:val="20"/>
              </w:rPr>
              <w:t xml:space="preserve">Disclosure would </w:t>
            </w:r>
            <w:r>
              <w:rPr>
                <w:i/>
                <w:sz w:val="20"/>
                <w:szCs w:val="20"/>
              </w:rPr>
              <w:t>prejudice</w:t>
            </w:r>
            <w:r w:rsidRPr="006B3909">
              <w:rPr>
                <w:i/>
                <w:sz w:val="20"/>
                <w:szCs w:val="20"/>
              </w:rPr>
              <w:t xml:space="preserve"> orderly and effective conduct of ongoing advisory and decision making process</w:t>
            </w:r>
            <w:r>
              <w:rPr>
                <w:i/>
                <w:sz w:val="20"/>
                <w:szCs w:val="20"/>
              </w:rPr>
              <w:t>es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rsidRPr="008D71C5">
              <w:t>285135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2010</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9F4D11" w:rsidRDefault="009F4D11" w:rsidP="004D7289">
            <w:pPr>
              <w:pStyle w:val="Tablesinglespacedparagraph"/>
              <w:widowControl w:val="0"/>
              <w:rPr>
                <w:rStyle w:val="Hyperlink"/>
              </w:rPr>
            </w:pPr>
            <w:r>
              <w:fldChar w:fldCharType="begin"/>
            </w:r>
            <w:r>
              <w:instrText xml:space="preserve"> HYPERLINK "https://www.ombudsman.parliament.nz/resources/request-cabinet-paper-relating-review-overseas-investment-act" </w:instrText>
            </w:r>
            <w:r>
              <w:fldChar w:fldCharType="separate"/>
            </w:r>
            <w:r w:rsidR="00B00A9E" w:rsidRPr="009F4D11">
              <w:rPr>
                <w:rStyle w:val="Hyperlink"/>
              </w:rPr>
              <w:t>Cabinet paper relating to review of the Overseas Investment Act</w:t>
            </w:r>
          </w:p>
          <w:p w:rsidR="004D7289" w:rsidRDefault="009F4D11" w:rsidP="004D7289">
            <w:pPr>
              <w:pStyle w:val="Tablesinglespacedparagraph"/>
              <w:widowControl w:val="0"/>
            </w:pPr>
            <w:r>
              <w:fldChar w:fldCharType="end"/>
            </w:r>
            <w:r w:rsidR="00B00A9E" w:rsidRPr="006B3909">
              <w:rPr>
                <w:i/>
                <w:sz w:val="20"/>
                <w:szCs w:val="20"/>
              </w:rPr>
              <w:t xml:space="preserve">Disclosure would </w:t>
            </w:r>
            <w:r w:rsidR="00B00A9E">
              <w:rPr>
                <w:i/>
                <w:sz w:val="20"/>
                <w:szCs w:val="20"/>
              </w:rPr>
              <w:t>prejudice</w:t>
            </w:r>
            <w:r w:rsidR="00B00A9E" w:rsidRPr="006B3909">
              <w:rPr>
                <w:i/>
                <w:sz w:val="20"/>
                <w:szCs w:val="20"/>
              </w:rPr>
              <w:t xml:space="preserve"> orderly and effective conduct of ongoing advisory and decision making process</w:t>
            </w:r>
            <w:r w:rsidR="00B00A9E">
              <w:rPr>
                <w:i/>
                <w:sz w:val="20"/>
                <w:szCs w:val="20"/>
              </w:rPr>
              <w:t>es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285265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2010</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4" w:history="1">
              <w:r w:rsidR="00B00A9E" w:rsidRPr="006D4E96">
                <w:rPr>
                  <w:rStyle w:val="Hyperlink"/>
                </w:rPr>
                <w:t>Information relating to Whānau Ora</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Section 9(2)(f)(iv) applied to advice tendered by officials but not external taskforce</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176434</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5" w:history="1">
              <w:r w:rsidR="00B00A9E" w:rsidRPr="007C20FD">
                <w:rPr>
                  <w:rStyle w:val="Hyperlink"/>
                </w:rPr>
                <w:t>Budget initiative Resource Teachers: Vision</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Budget secrecy</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174448</w:t>
            </w:r>
            <w:r w:rsidR="002B6B8F">
              <w:t xml:space="preserve"> &amp;</w:t>
            </w:r>
            <w:r>
              <w:t xml:space="preserve"> </w:t>
            </w:r>
            <w:r w:rsidRPr="00642F0C">
              <w:t xml:space="preserve">176590 </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rsidRPr="00642F0C">
              <w:t>2007</w:t>
            </w:r>
            <w:r>
              <w:t xml:space="preserve"> </w:t>
            </w:r>
            <w:r>
              <w:br/>
            </w:r>
            <w:r w:rsidRPr="00642F0C">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9E473F" w:rsidRDefault="00A723C4" w:rsidP="004D7289">
            <w:pPr>
              <w:pStyle w:val="Tablesinglespacedparagraph"/>
              <w:widowControl w:val="0"/>
            </w:pPr>
            <w:hyperlink r:id="rId56" w:history="1">
              <w:r w:rsidR="00B00A9E">
                <w:rPr>
                  <w:rStyle w:val="Hyperlink"/>
                </w:rPr>
                <w:t>Confidentiality of details of p</w:t>
              </w:r>
              <w:r w:rsidR="00B00A9E" w:rsidRPr="00D4530A">
                <w:rPr>
                  <w:rStyle w:val="Hyperlink"/>
                </w:rPr>
                <w:t>olitical consultation recorded on CAB 100 forms</w:t>
              </w:r>
            </w:hyperlink>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175799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642F0C" w:rsidRDefault="00B00A9E" w:rsidP="004D7289">
            <w:pPr>
              <w:pStyle w:val="Boxsmalltext"/>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7" w:history="1">
              <w:r w:rsidR="00B00A9E" w:rsidRPr="001F4C8B">
                <w:rPr>
                  <w:rStyle w:val="Hyperlink"/>
                </w:rPr>
                <w:t>Advice on electoral finance</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 xml:space="preserve">Disclosure would </w:t>
            </w:r>
            <w:r>
              <w:rPr>
                <w:i/>
                <w:sz w:val="20"/>
                <w:szCs w:val="20"/>
              </w:rPr>
              <w:t>prejudice</w:t>
            </w:r>
            <w:r w:rsidRPr="006B3909">
              <w:rPr>
                <w:i/>
                <w:sz w:val="20"/>
                <w:szCs w:val="20"/>
              </w:rPr>
              <w:t xml:space="preserve"> orderly and effective conduct of ongoing advisory and decision making process</w:t>
            </w:r>
            <w:r>
              <w:rPr>
                <w:i/>
                <w:sz w:val="20"/>
                <w:szCs w:val="20"/>
              </w:rPr>
              <w:t>es</w:t>
            </w:r>
            <w:r w:rsidRPr="006B3909">
              <w:rPr>
                <w:i/>
                <w:sz w:val="20"/>
                <w:szCs w:val="20"/>
              </w:rPr>
              <w:t xml:space="preserve">—compare with </w:t>
            </w:r>
            <w:hyperlink r:id="rId58" w:history="1">
              <w:r w:rsidRPr="006B3909">
                <w:rPr>
                  <w:rStyle w:val="Hyperlink"/>
                  <w:i/>
                  <w:sz w:val="20"/>
                  <w:szCs w:val="20"/>
                </w:rPr>
                <w:t>176459</w:t>
              </w:r>
            </w:hyperlink>
            <w:r w:rsidRPr="006B3909">
              <w:rPr>
                <w:i/>
                <w:sz w:val="20"/>
                <w:szCs w:val="20"/>
              </w:rPr>
              <w:t>, advice on electoral finance, after the introduction of the Electoral Finance Bill</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175628</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642F0C" w:rsidRDefault="00B00A9E" w:rsidP="004D7289">
            <w:pPr>
              <w:pStyle w:val="Boxsmalltext"/>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59" w:history="1">
              <w:r w:rsidR="00B00A9E" w:rsidRPr="00D4530A">
                <w:rPr>
                  <w:rStyle w:val="Hyperlink"/>
                </w:rPr>
                <w:t>Advice on emissions trading scheme</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 xml:space="preserve">Disclosure would </w:t>
            </w:r>
            <w:r>
              <w:rPr>
                <w:i/>
                <w:sz w:val="20"/>
                <w:szCs w:val="20"/>
              </w:rPr>
              <w:t>prejudice</w:t>
            </w:r>
            <w:r w:rsidRPr="006B3909">
              <w:rPr>
                <w:i/>
                <w:sz w:val="20"/>
                <w:szCs w:val="20"/>
              </w:rPr>
              <w:t xml:space="preserve"> orderly and effective conduct of ongoing advisory and decision making process</w:t>
            </w:r>
            <w:r>
              <w:rPr>
                <w:i/>
                <w:sz w:val="20"/>
                <w:szCs w:val="20"/>
              </w:rPr>
              <w:t>es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175076</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60" w:history="1">
              <w:r w:rsidR="00B00A9E">
                <w:rPr>
                  <w:rStyle w:val="Hyperlink"/>
                </w:rPr>
                <w:t>Confidentiality of d</w:t>
              </w:r>
              <w:r w:rsidR="00B00A9E" w:rsidRPr="0057315B">
                <w:rPr>
                  <w:rStyle w:val="Hyperlink"/>
                </w:rPr>
                <w:t xml:space="preserve">raft answers to </w:t>
              </w:r>
              <w:r w:rsidR="00B00A9E">
                <w:rPr>
                  <w:rStyle w:val="Hyperlink"/>
                </w:rPr>
                <w:t>p</w:t>
              </w:r>
              <w:r w:rsidR="00B00A9E" w:rsidRPr="0057315B">
                <w:rPr>
                  <w:rStyle w:val="Hyperlink"/>
                </w:rPr>
                <w:t xml:space="preserve">arliamentary </w:t>
              </w:r>
              <w:r w:rsidR="00B00A9E">
                <w:rPr>
                  <w:rStyle w:val="Hyperlink"/>
                </w:rPr>
                <w:t>q</w:t>
              </w:r>
              <w:r w:rsidR="00B00A9E" w:rsidRPr="0057315B">
                <w:rPr>
                  <w:rStyle w:val="Hyperlink"/>
                </w:rPr>
                <w:t>uestions</w:t>
              </w:r>
            </w:hyperlink>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174609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Boxsmalltext"/>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61" w:history="1">
              <w:r w:rsidR="00B00A9E" w:rsidRPr="005B75E5">
                <w:rPr>
                  <w:rStyle w:val="Hyperlink"/>
                </w:rPr>
                <w:t>Advice r</w:t>
              </w:r>
              <w:r w:rsidR="00B00A9E">
                <w:rPr>
                  <w:rStyle w:val="Hyperlink"/>
                </w:rPr>
                <w:t>elating to</w:t>
              </w:r>
              <w:r w:rsidR="00B00A9E" w:rsidRPr="005B75E5">
                <w:rPr>
                  <w:rStyle w:val="Hyperlink"/>
                </w:rPr>
                <w:t xml:space="preserve"> Amendment Bill</w:t>
              </w:r>
            </w:hyperlink>
            <w:r w:rsidR="00B00A9E">
              <w:t xml:space="preserve"> </w:t>
            </w:r>
          </w:p>
          <w:p w:rsidR="004D7289" w:rsidRPr="006B3909" w:rsidRDefault="00B00A9E" w:rsidP="004D7289">
            <w:pPr>
              <w:pStyle w:val="Tablesinglespacedparagraph"/>
              <w:widowControl w:val="0"/>
              <w:rPr>
                <w:i/>
                <w:sz w:val="20"/>
                <w:szCs w:val="20"/>
              </w:rPr>
            </w:pPr>
            <w:r w:rsidRPr="006B3909">
              <w:rPr>
                <w:i/>
                <w:sz w:val="20"/>
                <w:szCs w:val="20"/>
              </w:rPr>
              <w:t xml:space="preserve">Disclosure would </w:t>
            </w:r>
            <w:r>
              <w:rPr>
                <w:i/>
                <w:sz w:val="20"/>
                <w:szCs w:val="20"/>
              </w:rPr>
              <w:t>prejudice</w:t>
            </w:r>
            <w:r w:rsidRPr="006B3909">
              <w:rPr>
                <w:i/>
                <w:sz w:val="20"/>
                <w:szCs w:val="20"/>
              </w:rPr>
              <w:t xml:space="preserve"> orderly and effective conduct of </w:t>
            </w:r>
            <w:r>
              <w:rPr>
                <w:i/>
                <w:sz w:val="20"/>
                <w:szCs w:val="20"/>
              </w:rPr>
              <w:t>political negotiations</w:t>
            </w:r>
          </w:p>
        </w:tc>
      </w:tr>
      <w:tr w:rsidR="003D751C"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D751C" w:rsidRDefault="003D751C" w:rsidP="003D751C">
            <w:pPr>
              <w:pStyle w:val="Tablesinglespacedparagraph"/>
              <w:rPr>
                <w:color w:val="auto"/>
              </w:rPr>
            </w:pPr>
            <w:r w:rsidRPr="004F3E6A">
              <w:t>W45495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D751C" w:rsidRDefault="003D751C" w:rsidP="003D751C">
            <w:pPr>
              <w:pStyle w:val="Tablesinglespacedparagraph"/>
              <w:rPr>
                <w:color w:val="auto"/>
              </w:rPr>
            </w:pPr>
            <w:r>
              <w:rPr>
                <w:color w:val="auto"/>
              </w:rPr>
              <w:t>2001</w:t>
            </w:r>
          </w:p>
        </w:tc>
        <w:bookmarkStart w:id="40" w:name="indexW45495"/>
        <w:bookmarkEnd w:id="40"/>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D751C" w:rsidRDefault="003D751C" w:rsidP="003D751C">
            <w:pPr>
              <w:pStyle w:val="Tablesinglespacedparagraph"/>
              <w:rPr>
                <w:color w:val="auto"/>
              </w:rPr>
            </w:pPr>
            <w:r>
              <w:rPr>
                <w:color w:val="auto"/>
              </w:rPr>
              <w:fldChar w:fldCharType="begin"/>
            </w:r>
            <w:r>
              <w:rPr>
                <w:color w:val="auto"/>
              </w:rPr>
              <w:instrText>HYPERLINK "https://www.ombudsman.parliament.nz/resources/request-draft-answer-parliamentary-question"</w:instrText>
            </w:r>
            <w:r>
              <w:rPr>
                <w:color w:val="auto"/>
              </w:rPr>
              <w:fldChar w:fldCharType="separate"/>
            </w:r>
            <w:r>
              <w:rPr>
                <w:rStyle w:val="Hyperlink"/>
              </w:rPr>
              <w:t xml:space="preserve">Confidentiality of draft </w:t>
            </w:r>
            <w:r w:rsidRPr="00550A68">
              <w:rPr>
                <w:rStyle w:val="Hyperlink"/>
              </w:rPr>
              <w:t>answer</w:t>
            </w:r>
            <w:r>
              <w:rPr>
                <w:rStyle w:val="Hyperlink"/>
              </w:rPr>
              <w:t>s</w:t>
            </w:r>
            <w:r w:rsidRPr="00550A68">
              <w:rPr>
                <w:rStyle w:val="Hyperlink"/>
              </w:rPr>
              <w:t xml:space="preserve"> to parliamentary question</w:t>
            </w:r>
            <w:r>
              <w:rPr>
                <w:rStyle w:val="Hyperlink"/>
              </w:rPr>
              <w:t>s</w:t>
            </w:r>
            <w:r>
              <w:rPr>
                <w:color w:val="auto"/>
              </w:rPr>
              <w:fldChar w:fldCharType="end"/>
            </w:r>
          </w:p>
        </w:tc>
      </w:tr>
      <w:tr w:rsidR="003D751C"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751C" w:rsidRDefault="003D751C" w:rsidP="003D751C">
            <w:pPr>
              <w:pStyle w:val="Boxsmalltext"/>
              <w:widowControl w:val="0"/>
            </w:pPr>
            <w:r w:rsidRPr="00410BAE">
              <w:t>W44732</w:t>
            </w:r>
            <w:r>
              <w:br/>
              <w:t>W44790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751C" w:rsidRDefault="003D751C" w:rsidP="003D751C">
            <w:pPr>
              <w:pStyle w:val="Boxsmalltext"/>
              <w:widowControl w:val="0"/>
            </w:pPr>
            <w:r>
              <w:t>2000</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751C" w:rsidRDefault="00A723C4" w:rsidP="003D751C">
            <w:pPr>
              <w:pStyle w:val="Tablesinglespacedparagraph"/>
              <w:widowControl w:val="0"/>
            </w:pPr>
            <w:hyperlink r:id="rId62" w:history="1">
              <w:r w:rsidR="003D751C" w:rsidRPr="00820BC6">
                <w:rPr>
                  <w:rStyle w:val="Hyperlink"/>
                </w:rPr>
                <w:t>Advice relating to pre-funding</w:t>
              </w:r>
              <w:r w:rsidR="003D751C">
                <w:rPr>
                  <w:rStyle w:val="Hyperlink"/>
                </w:rPr>
                <w:t xml:space="preserve"> of New Zealand Superannuation</w:t>
              </w:r>
            </w:hyperlink>
            <w:r w:rsidR="003D751C">
              <w:t xml:space="preserve"> </w:t>
            </w:r>
          </w:p>
          <w:p w:rsidR="003D751C" w:rsidRPr="006B3909" w:rsidRDefault="003D751C" w:rsidP="003D751C">
            <w:pPr>
              <w:pStyle w:val="Tablesinglespacedparagraph"/>
              <w:widowControl w:val="0"/>
              <w:rPr>
                <w:i/>
                <w:sz w:val="20"/>
                <w:szCs w:val="20"/>
              </w:rPr>
            </w:pPr>
            <w:r>
              <w:rPr>
                <w:i/>
                <w:sz w:val="20"/>
                <w:szCs w:val="20"/>
              </w:rPr>
              <w:t xml:space="preserve">Disclosure would prejudice </w:t>
            </w:r>
            <w:r w:rsidRPr="006B3909">
              <w:rPr>
                <w:i/>
                <w:sz w:val="20"/>
                <w:szCs w:val="20"/>
              </w:rPr>
              <w:t xml:space="preserve">orderly and effective conduct of </w:t>
            </w:r>
            <w:r>
              <w:rPr>
                <w:i/>
                <w:sz w:val="20"/>
                <w:szCs w:val="20"/>
              </w:rPr>
              <w:t>political negotiations</w:t>
            </w:r>
          </w:p>
        </w:tc>
      </w:tr>
    </w:tbl>
    <w:p w:rsidR="004D7289" w:rsidRDefault="00556B37" w:rsidP="00556B37">
      <w:pPr>
        <w:pStyle w:val="Heading2"/>
      </w:pPr>
      <w:bookmarkStart w:id="41" w:name="_Toc58577715"/>
      <w:r>
        <w:t>Cases illustrating when section 9(2)(f)(iv) did not apply</w:t>
      </w:r>
      <w:bookmarkEnd w:id="41"/>
    </w:p>
    <w:tbl>
      <w:tblPr>
        <w:tblStyle w:val="TableGrid"/>
        <w:tblW w:w="9300" w:type="dxa"/>
        <w:tblInd w:w="108" w:type="dxa"/>
        <w:tblLayout w:type="fixed"/>
        <w:tblLook w:val="0620" w:firstRow="1" w:lastRow="0" w:firstColumn="0" w:lastColumn="0" w:noHBand="1" w:noVBand="1"/>
      </w:tblPr>
      <w:tblGrid>
        <w:gridCol w:w="1418"/>
        <w:gridCol w:w="1417"/>
        <w:gridCol w:w="6465"/>
      </w:tblGrid>
      <w:tr w:rsidR="002A18FE" w:rsidTr="00CD69BC">
        <w:trPr>
          <w:cnfStyle w:val="100000000000" w:firstRow="1" w:lastRow="0" w:firstColumn="0" w:lastColumn="0" w:oddVBand="0" w:evenVBand="0" w:oddHBand="0" w:evenHBand="0" w:firstRowFirstColumn="0" w:firstRowLastColumn="0" w:lastRowFirstColumn="0" w:lastRowLastColumn="0"/>
          <w:cantSplit/>
        </w:trPr>
        <w:tc>
          <w:tcPr>
            <w:tcW w:w="1418" w:type="dxa"/>
            <w:tcBorders>
              <w:left w:val="single" w:sz="4" w:space="0" w:color="A6A6A6" w:themeColor="background1" w:themeShade="A6"/>
            </w:tcBorders>
            <w:hideMark/>
          </w:tcPr>
          <w:p w:rsidR="004D7289" w:rsidRDefault="00B00A9E" w:rsidP="004D7289">
            <w:pPr>
              <w:pStyle w:val="Tableheadingrow1"/>
              <w:keepNext w:val="0"/>
              <w:keepLines/>
              <w:widowControl w:val="0"/>
              <w:spacing w:line="240" w:lineRule="atLeast"/>
            </w:pPr>
            <w:r>
              <w:t>Case number</w:t>
            </w:r>
          </w:p>
        </w:tc>
        <w:tc>
          <w:tcPr>
            <w:tcW w:w="1417" w:type="dxa"/>
            <w:hideMark/>
          </w:tcPr>
          <w:p w:rsidR="004D7289" w:rsidRDefault="00B00A9E" w:rsidP="004D7289">
            <w:pPr>
              <w:pStyle w:val="Tableheadingrow1"/>
              <w:keepNext w:val="0"/>
              <w:keepLines/>
              <w:widowControl w:val="0"/>
              <w:spacing w:line="240" w:lineRule="atLeast"/>
            </w:pPr>
            <w:r>
              <w:t>Year</w:t>
            </w:r>
          </w:p>
        </w:tc>
        <w:tc>
          <w:tcPr>
            <w:tcW w:w="6465" w:type="dxa"/>
            <w:tcBorders>
              <w:right w:val="single" w:sz="4" w:space="0" w:color="A6A6A6" w:themeColor="background1" w:themeShade="A6"/>
            </w:tcBorders>
            <w:hideMark/>
          </w:tcPr>
          <w:p w:rsidR="004D7289" w:rsidRDefault="00B00A9E" w:rsidP="004D7289">
            <w:pPr>
              <w:pStyle w:val="Tableheadingrow1"/>
              <w:keepNext w:val="0"/>
              <w:keepLines/>
              <w:widowControl w:val="0"/>
              <w:spacing w:line="240" w:lineRule="atLeast"/>
            </w:pPr>
            <w:r>
              <w:t>Subject</w:t>
            </w:r>
          </w:p>
        </w:tc>
      </w:tr>
      <w:tr w:rsidR="00CD69BC" w:rsidTr="00CD69BC">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69BC" w:rsidRPr="00CD69BC" w:rsidRDefault="00CD69BC" w:rsidP="004D7289">
            <w:pPr>
              <w:pStyle w:val="Tableheadingrow1"/>
              <w:keepNext w:val="0"/>
              <w:keepLines/>
              <w:widowControl w:val="0"/>
              <w:spacing w:line="240" w:lineRule="atLeast"/>
              <w:rPr>
                <w:color w:val="auto"/>
              </w:rPr>
            </w:pPr>
            <w:r w:rsidRPr="00CD69BC">
              <w:rPr>
                <w:color w:val="auto"/>
              </w:rPr>
              <w:t>458197</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69BC" w:rsidRPr="00CD69BC" w:rsidRDefault="00CD69BC" w:rsidP="004D7289">
            <w:pPr>
              <w:pStyle w:val="Tableheadingrow1"/>
              <w:keepNext w:val="0"/>
              <w:keepLines/>
              <w:widowControl w:val="0"/>
              <w:spacing w:line="240" w:lineRule="atLeast"/>
              <w:rPr>
                <w:color w:val="auto"/>
              </w:rPr>
            </w:pPr>
            <w:r>
              <w:rPr>
                <w:color w:val="auto"/>
              </w:rPr>
              <w:t>2017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69BC" w:rsidRDefault="00A723C4" w:rsidP="004D7289">
            <w:pPr>
              <w:pStyle w:val="Tableheadingrow1"/>
              <w:keepNext w:val="0"/>
              <w:keepLines/>
              <w:widowControl w:val="0"/>
              <w:spacing w:line="240" w:lineRule="atLeast"/>
              <w:rPr>
                <w:color w:val="auto"/>
              </w:rPr>
            </w:pPr>
            <w:hyperlink r:id="rId63" w:history="1">
              <w:r w:rsidR="00CD69BC" w:rsidRPr="00542D43">
                <w:rPr>
                  <w:rStyle w:val="Hyperlink"/>
                </w:rPr>
                <w:t>Advice regarding the effectiveness of benefit reductions</w:t>
              </w:r>
            </w:hyperlink>
          </w:p>
          <w:p w:rsidR="002817B0" w:rsidRPr="003D44B2" w:rsidRDefault="001D7115" w:rsidP="001D7115">
            <w:pPr>
              <w:pStyle w:val="Tablesinglespacedparagraph"/>
              <w:widowControl w:val="0"/>
              <w:rPr>
                <w:i/>
                <w:color w:val="auto"/>
              </w:rPr>
            </w:pPr>
            <w:r>
              <w:rPr>
                <w:i/>
                <w:sz w:val="20"/>
                <w:szCs w:val="20"/>
              </w:rPr>
              <w:t>Some information not advice as to action</w:t>
            </w:r>
            <w:r w:rsidR="003D44B2">
              <w:rPr>
                <w:i/>
                <w:sz w:val="20"/>
                <w:szCs w:val="20"/>
              </w:rPr>
              <w:t>—Some information publicly available—Minister had</w:t>
            </w:r>
            <w:r>
              <w:rPr>
                <w:i/>
                <w:sz w:val="20"/>
                <w:szCs w:val="20"/>
              </w:rPr>
              <w:t xml:space="preserve"> the</w:t>
            </w:r>
            <w:r w:rsidR="003D44B2">
              <w:rPr>
                <w:i/>
                <w:sz w:val="20"/>
                <w:szCs w:val="20"/>
              </w:rPr>
              <w:t xml:space="preserve"> opportunity to consider the information and publicly announced her intentions—Strong public interest in </w:t>
            </w:r>
            <w:r>
              <w:rPr>
                <w:i/>
                <w:sz w:val="20"/>
                <w:szCs w:val="20"/>
              </w:rPr>
              <w:t>disclosure to promote public participation</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singlespacedparagraph"/>
              <w:keepLines/>
              <w:widowControl w:val="0"/>
              <w:rPr>
                <w:color w:val="auto"/>
              </w:rPr>
            </w:pPr>
            <w:r>
              <w:t>382375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headingrow1"/>
              <w:keepNext w:val="0"/>
              <w:keepLines/>
              <w:widowControl w:val="0"/>
              <w:spacing w:line="240" w:lineRule="atLeast"/>
              <w:rPr>
                <w:color w:val="auto"/>
              </w:rPr>
            </w:pPr>
            <w:r>
              <w:rPr>
                <w:color w:val="auto"/>
              </w:rPr>
              <w:t>2014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Default="00A723C4" w:rsidP="004D7289">
            <w:pPr>
              <w:pStyle w:val="Tableheadingrow1"/>
              <w:keepNext w:val="0"/>
              <w:keepLines/>
              <w:widowControl w:val="0"/>
              <w:spacing w:line="240" w:lineRule="atLeast"/>
              <w:rPr>
                <w:color w:val="1E1E1E"/>
              </w:rPr>
            </w:pPr>
            <w:hyperlink r:id="rId64" w:history="1">
              <w:r w:rsidR="00B00A9E" w:rsidRPr="00514C8A">
                <w:rPr>
                  <w:rStyle w:val="Hyperlink"/>
                </w:rPr>
                <w:t>Advice to the Local Government Commission</w:t>
              </w:r>
            </w:hyperlink>
            <w:r w:rsidR="00B00A9E">
              <w:t xml:space="preserve"> </w:t>
            </w:r>
          </w:p>
          <w:p w:rsidR="004D7289" w:rsidRDefault="00B00A9E" w:rsidP="004D7289">
            <w:pPr>
              <w:pStyle w:val="Tableheadingrow1"/>
              <w:keepNext w:val="0"/>
              <w:keepLines/>
              <w:widowControl w:val="0"/>
              <w:spacing w:line="240" w:lineRule="atLeast"/>
              <w:rPr>
                <w:color w:val="auto"/>
              </w:rPr>
            </w:pPr>
            <w:r>
              <w:rPr>
                <w:i/>
                <w:color w:val="1E1E1E"/>
                <w:sz w:val="20"/>
                <w:szCs w:val="20"/>
              </w:rPr>
              <w:t xml:space="preserve">Advice tendered to another organisation not executive government </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singlespacedparagraph"/>
              <w:keepLines/>
              <w:widowControl w:val="0"/>
              <w:rPr>
                <w:color w:val="auto"/>
              </w:rPr>
            </w:pPr>
            <w:r w:rsidRPr="006347E4">
              <w:rPr>
                <w:color w:val="auto"/>
              </w:rPr>
              <w:t>328421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headingrow1"/>
              <w:keepNext w:val="0"/>
              <w:keepLines/>
              <w:widowControl w:val="0"/>
              <w:spacing w:line="240" w:lineRule="atLeast"/>
              <w:rPr>
                <w:color w:val="auto"/>
              </w:rPr>
            </w:pPr>
            <w:r w:rsidRPr="006347E4">
              <w:rPr>
                <w:color w:val="auto"/>
              </w:rPr>
              <w:t>2013</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Default="00A723C4" w:rsidP="004D7289">
            <w:pPr>
              <w:pStyle w:val="Tableheadingrow1"/>
              <w:keepNext w:val="0"/>
              <w:keepLines/>
              <w:widowControl w:val="0"/>
              <w:spacing w:line="240" w:lineRule="atLeast"/>
            </w:pPr>
            <w:hyperlink r:id="rId65" w:history="1">
              <w:r w:rsidR="00B00A9E" w:rsidRPr="00EA4085">
                <w:rPr>
                  <w:rStyle w:val="Hyperlink"/>
                </w:rPr>
                <w:t>Advice concerning partnership schools</w:t>
              </w:r>
            </w:hyperlink>
            <w:r w:rsidR="00B00A9E">
              <w:t xml:space="preserve"> </w:t>
            </w:r>
          </w:p>
          <w:p w:rsidR="004D7289" w:rsidRPr="006347E4" w:rsidRDefault="00B00A9E" w:rsidP="004D7289">
            <w:pPr>
              <w:pStyle w:val="Tableheadingrow1"/>
              <w:keepNext w:val="0"/>
              <w:keepLines/>
              <w:widowControl w:val="0"/>
              <w:spacing w:line="240" w:lineRule="atLeast"/>
              <w:rPr>
                <w:color w:val="auto"/>
              </w:rPr>
            </w:pPr>
            <w:r w:rsidRPr="00B365FA">
              <w:rPr>
                <w:i/>
                <w:color w:val="1E1E1E"/>
                <w:sz w:val="20"/>
                <w:szCs w:val="20"/>
              </w:rPr>
              <w:t>Decisions had been made</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singlespacedparagraph"/>
              <w:keepLines/>
              <w:widowControl w:val="0"/>
              <w:rPr>
                <w:color w:val="auto"/>
              </w:rPr>
            </w:pPr>
            <w:r>
              <w:rPr>
                <w:color w:val="auto"/>
              </w:rPr>
              <w:t>342796</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4D7289" w:rsidRPr="006347E4" w:rsidRDefault="00B00A9E" w:rsidP="004D7289">
            <w:pPr>
              <w:pStyle w:val="Tableheadingrow1"/>
              <w:keepNext w:val="0"/>
              <w:keepLines/>
              <w:widowControl w:val="0"/>
              <w:spacing w:line="240" w:lineRule="atLeast"/>
              <w:rPr>
                <w:color w:val="auto"/>
              </w:rPr>
            </w:pPr>
            <w:r>
              <w:rPr>
                <w:color w:val="auto"/>
              </w:rPr>
              <w:t>2012</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232C97" w:rsidRDefault="00A723C4" w:rsidP="004D7289">
            <w:pPr>
              <w:pStyle w:val="Tableheadingrow1"/>
              <w:keepNext w:val="0"/>
              <w:keepLines/>
              <w:widowControl w:val="0"/>
              <w:spacing w:line="240" w:lineRule="atLeast"/>
            </w:pPr>
            <w:hyperlink r:id="rId66" w:history="1">
              <w:r w:rsidR="00B00A9E" w:rsidRPr="00380EA7">
                <w:rPr>
                  <w:rStyle w:val="Hyperlink"/>
                </w:rPr>
                <w:t>Advice regarding proposals for the future of Christchurch education</w:t>
              </w:r>
            </w:hyperlink>
            <w:r w:rsidR="00B00A9E">
              <w:t xml:space="preserve"> </w:t>
            </w:r>
          </w:p>
          <w:p w:rsidR="004D7289" w:rsidRPr="00904E92" w:rsidRDefault="00B00A9E" w:rsidP="004D7289">
            <w:pPr>
              <w:pStyle w:val="Tableheadingrow1"/>
              <w:keepNext w:val="0"/>
              <w:keepLines/>
              <w:widowControl w:val="0"/>
              <w:spacing w:line="240" w:lineRule="atLeast"/>
              <w:rPr>
                <w:color w:val="auto"/>
              </w:rPr>
            </w:pPr>
            <w:r w:rsidRPr="00B365FA">
              <w:rPr>
                <w:i/>
                <w:color w:val="1E1E1E"/>
                <w:sz w:val="20"/>
                <w:szCs w:val="20"/>
              </w:rPr>
              <w:t>Decisions had been made</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rPr>
                <w:color w:val="58595A"/>
              </w:rPr>
            </w:pPr>
            <w:r>
              <w:rPr>
                <w:color w:val="58595A"/>
              </w:rPr>
              <w:t>309664</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pPr>
            <w:r>
              <w:t>2012</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keepLines/>
              <w:widowControl w:val="0"/>
            </w:pPr>
            <w:hyperlink r:id="rId67" w:history="1">
              <w:r w:rsidR="00B00A9E" w:rsidRPr="00A17626">
                <w:rPr>
                  <w:rStyle w:val="Hyperlink"/>
                </w:rPr>
                <w:t>Cabinet paper on</w:t>
              </w:r>
              <w:r w:rsidR="00B00A9E">
                <w:rPr>
                  <w:rStyle w:val="Hyperlink"/>
                </w:rPr>
                <w:t xml:space="preserve"> decision to retain newborn blood spot</w:t>
              </w:r>
              <w:r w:rsidR="00B00A9E" w:rsidRPr="00A17626">
                <w:rPr>
                  <w:rStyle w:val="Hyperlink"/>
                </w:rPr>
                <w:t xml:space="preserve"> cards</w:t>
              </w:r>
            </w:hyperlink>
            <w:r w:rsidR="00B00A9E" w:rsidRPr="00A17626">
              <w:t xml:space="preserve"> </w:t>
            </w:r>
          </w:p>
          <w:p w:rsidR="004D7289" w:rsidRDefault="00B00A9E" w:rsidP="004D7289">
            <w:pPr>
              <w:pStyle w:val="Tablesinglespacedparagraph"/>
              <w:widowControl w:val="0"/>
            </w:pPr>
            <w:r>
              <w:rPr>
                <w:i/>
                <w:sz w:val="20"/>
                <w:szCs w:val="20"/>
              </w:rPr>
              <w:t>Decisions had been made—Information did not reveal advice that would subsequently be tendered</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pPr>
            <w:r>
              <w:rPr>
                <w:color w:val="58595A"/>
              </w:rPr>
              <w:t>331383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pPr>
            <w:r>
              <w:t>2012</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keepLines/>
              <w:widowControl w:val="0"/>
            </w:pPr>
            <w:hyperlink r:id="rId68" w:history="1">
              <w:r w:rsidR="00B00A9E" w:rsidRPr="00EA4085">
                <w:rPr>
                  <w:rStyle w:val="Hyperlink"/>
                </w:rPr>
                <w:t>Public submissions on Green Paper for Vulnerable Children</w:t>
              </w:r>
            </w:hyperlink>
            <w:r w:rsidR="00B00A9E">
              <w:t xml:space="preserve"> </w:t>
            </w:r>
          </w:p>
          <w:p w:rsidR="004D7289" w:rsidRDefault="00B00A9E" w:rsidP="004D7289">
            <w:pPr>
              <w:pStyle w:val="Tablesinglespacedparagraph"/>
              <w:widowControl w:val="0"/>
            </w:pPr>
            <w:r>
              <w:rPr>
                <w:i/>
                <w:sz w:val="20"/>
                <w:szCs w:val="20"/>
              </w:rPr>
              <w:t>Public submissions not advice tendered by Ministers or officials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rPr>
                <w:color w:val="58595A"/>
              </w:rPr>
            </w:pPr>
            <w:r w:rsidRPr="00AE5651">
              <w:t>177919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pPr>
            <w:r w:rsidRPr="00AE5651">
              <w:t>2009</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keepLines/>
              <w:widowControl w:val="0"/>
            </w:pPr>
            <w:hyperlink r:id="rId69" w:history="1">
              <w:r w:rsidR="00B00A9E" w:rsidRPr="00AE5651">
                <w:rPr>
                  <w:rStyle w:val="Hyperlink"/>
                </w:rPr>
                <w:t>Review of schools’ operational funding</w:t>
              </w:r>
            </w:hyperlink>
            <w:r w:rsidR="00B00A9E">
              <w:t xml:space="preserve"> </w:t>
            </w:r>
          </w:p>
          <w:p w:rsidR="004D7289" w:rsidRDefault="00B00A9E" w:rsidP="004D7289">
            <w:pPr>
              <w:pStyle w:val="Tablesinglespacedparagraph"/>
              <w:widowControl w:val="0"/>
            </w:pPr>
            <w:r w:rsidRPr="00B365FA">
              <w:rPr>
                <w:i/>
                <w:sz w:val="20"/>
                <w:szCs w:val="20"/>
              </w:rPr>
              <w:t>Information not of an advisory nature—</w:t>
            </w:r>
            <w:r>
              <w:rPr>
                <w:i/>
                <w:sz w:val="20"/>
                <w:szCs w:val="20"/>
              </w:rPr>
              <w:t xml:space="preserve">information </w:t>
            </w:r>
            <w:r w:rsidRPr="00B365FA">
              <w:rPr>
                <w:i/>
                <w:sz w:val="20"/>
                <w:szCs w:val="20"/>
              </w:rPr>
              <w:t xml:space="preserve">tendered by an </w:t>
            </w:r>
            <w:r>
              <w:rPr>
                <w:i/>
                <w:sz w:val="20"/>
                <w:szCs w:val="20"/>
              </w:rPr>
              <w:t xml:space="preserve">external </w:t>
            </w:r>
            <w:r w:rsidRPr="00B365FA">
              <w:rPr>
                <w:i/>
                <w:sz w:val="20"/>
                <w:szCs w:val="20"/>
              </w:rPr>
              <w:t>advisory group, not Ministers or officials—</w:t>
            </w:r>
            <w:r>
              <w:rPr>
                <w:i/>
                <w:sz w:val="20"/>
                <w:szCs w:val="20"/>
              </w:rPr>
              <w:t>disclosure</w:t>
            </w:r>
            <w:r w:rsidRPr="00B365FA">
              <w:rPr>
                <w:i/>
                <w:sz w:val="20"/>
                <w:szCs w:val="20"/>
              </w:rPr>
              <w:t xml:space="preserve"> would not prejudice ability of Ministers to consider advice eventually tendered by officials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1475A7" w:rsidRDefault="00B00A9E" w:rsidP="004D7289">
            <w:pPr>
              <w:pStyle w:val="Tablesinglespacedparagraph"/>
              <w:keepLines/>
              <w:widowControl w:val="0"/>
              <w:rPr>
                <w:color w:val="58595A"/>
              </w:rPr>
            </w:pPr>
            <w:r w:rsidRPr="00B421B2">
              <w:t>172541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keepLines/>
              <w:widowControl w:val="0"/>
            </w:pPr>
            <w:r w:rsidRPr="00B421B2">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keepLines/>
              <w:widowControl w:val="0"/>
            </w:pPr>
            <w:hyperlink r:id="rId70" w:history="1">
              <w:r w:rsidR="00B00A9E" w:rsidRPr="00AE5651">
                <w:rPr>
                  <w:rStyle w:val="Hyperlink"/>
                </w:rPr>
                <w:t>Options and analysis in the review of New Zealand Superannuation Portability</w:t>
              </w:r>
            </w:hyperlink>
            <w:r w:rsidR="00B00A9E">
              <w:t xml:space="preserve"> </w:t>
            </w:r>
          </w:p>
          <w:p w:rsidR="004D7289" w:rsidRDefault="00B00A9E" w:rsidP="004D7289">
            <w:pPr>
              <w:pStyle w:val="Tablesinglespacedparagraph"/>
              <w:widowControl w:val="0"/>
            </w:pPr>
            <w:r w:rsidRPr="00B365FA">
              <w:rPr>
                <w:i/>
                <w:sz w:val="20"/>
                <w:szCs w:val="20"/>
              </w:rPr>
              <w:t>Options released, analysis withheld—budget secrecy</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rPr>
                <w:color w:val="58595A"/>
              </w:rPr>
            </w:pPr>
            <w:r w:rsidRPr="001475A7">
              <w:rPr>
                <w:color w:val="58595A"/>
              </w:rPr>
              <w:t>176459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1" w:history="1">
              <w:r w:rsidR="00B00A9E" w:rsidRPr="00EA4085">
                <w:rPr>
                  <w:rStyle w:val="Hyperlink"/>
                </w:rPr>
                <w:t>Advice on electoral finance, after the introduction of the Electoral Finance Bill</w:t>
              </w:r>
            </w:hyperlink>
            <w:r w:rsidR="00B00A9E">
              <w:t xml:space="preserve"> </w:t>
            </w:r>
          </w:p>
          <w:p w:rsidR="004D7289" w:rsidRDefault="00B00A9E" w:rsidP="004D7289">
            <w:pPr>
              <w:pStyle w:val="Tablesinglespacedparagraph"/>
              <w:widowControl w:val="0"/>
            </w:pPr>
            <w:r w:rsidRPr="00B365FA">
              <w:rPr>
                <w:i/>
                <w:sz w:val="20"/>
                <w:szCs w:val="20"/>
              </w:rPr>
              <w:t>Introduction of Bill constituted discrete end-point in the policy development process—</w:t>
            </w:r>
            <w:r>
              <w:rPr>
                <w:i/>
                <w:sz w:val="20"/>
                <w:szCs w:val="20"/>
              </w:rPr>
              <w:t>disclosure</w:t>
            </w:r>
            <w:r w:rsidRPr="00B365FA">
              <w:rPr>
                <w:i/>
                <w:sz w:val="20"/>
                <w:szCs w:val="20"/>
              </w:rPr>
              <w:t xml:space="preserve"> would not prejudice ability of Ministers to consider advice eventually </w:t>
            </w:r>
            <w:r w:rsidRPr="00C24C25">
              <w:rPr>
                <w:i/>
                <w:sz w:val="20"/>
                <w:szCs w:val="20"/>
              </w:rPr>
              <w:t>tendered</w:t>
            </w:r>
            <w:r w:rsidRPr="00B365FA">
              <w:rPr>
                <w:i/>
                <w:sz w:val="20"/>
                <w:szCs w:val="20"/>
              </w:rPr>
              <w:t xml:space="preserve"> by officials—compare with</w:t>
            </w:r>
            <w:r>
              <w:t xml:space="preserve"> </w:t>
            </w:r>
            <w:hyperlink w:anchor="case175799" w:history="1">
              <w:r w:rsidRPr="00B365FA">
                <w:rPr>
                  <w:rStyle w:val="Hyperlink"/>
                  <w:i/>
                  <w:sz w:val="20"/>
                  <w:szCs w:val="20"/>
                </w:rPr>
                <w:t>175799</w:t>
              </w:r>
            </w:hyperlink>
            <w:r>
              <w:rPr>
                <w:i/>
                <w:sz w:val="20"/>
                <w:szCs w:val="20"/>
              </w:rPr>
              <w:t>, advice on electoral finance</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1475A7" w:rsidRDefault="00B00A9E" w:rsidP="004D7289">
            <w:pPr>
              <w:pStyle w:val="Tablesinglespacedparagraph"/>
              <w:widowControl w:val="0"/>
              <w:rPr>
                <w:color w:val="58595A"/>
              </w:rPr>
            </w:pPr>
            <w:r>
              <w:rPr>
                <w:color w:val="58595A"/>
              </w:rPr>
              <w:t>176675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2" w:history="1">
              <w:r w:rsidR="00B00A9E" w:rsidRPr="00017B68">
                <w:rPr>
                  <w:rStyle w:val="Hyperlink"/>
                </w:rPr>
                <w:t>Abandoned options, South Auckland primary teacher supply</w:t>
              </w:r>
            </w:hyperlink>
            <w:r w:rsidR="00B00A9E">
              <w:t xml:space="preserve"> </w:t>
            </w:r>
          </w:p>
          <w:p w:rsidR="004D7289" w:rsidRDefault="00B00A9E" w:rsidP="004D7289">
            <w:pPr>
              <w:pStyle w:val="Tablesinglespacedparagraph"/>
              <w:widowControl w:val="0"/>
            </w:pPr>
            <w:r w:rsidRPr="00B365FA">
              <w:rPr>
                <w:i/>
                <w:sz w:val="20"/>
                <w:szCs w:val="20"/>
              </w:rPr>
              <w:t>Decisions had been made—</w:t>
            </w:r>
            <w:r>
              <w:rPr>
                <w:i/>
                <w:sz w:val="20"/>
                <w:szCs w:val="20"/>
              </w:rPr>
              <w:t>disclosure</w:t>
            </w:r>
            <w:r w:rsidRPr="00B365FA">
              <w:rPr>
                <w:i/>
                <w:sz w:val="20"/>
                <w:szCs w:val="20"/>
              </w:rPr>
              <w:t xml:space="preserve"> of aba</w:t>
            </w:r>
            <w:r>
              <w:rPr>
                <w:i/>
                <w:sz w:val="20"/>
                <w:szCs w:val="20"/>
              </w:rPr>
              <w:t>ndoned options posed no risk</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1475A7" w:rsidRDefault="00B00A9E" w:rsidP="004D7289">
            <w:pPr>
              <w:pStyle w:val="Tablesinglespacedparagraph"/>
              <w:widowControl w:val="0"/>
              <w:rPr>
                <w:color w:val="58595A"/>
              </w:rPr>
            </w:pPr>
            <w:r w:rsidRPr="00A14E21">
              <w:t>177645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rsidRPr="00A14E21">
              <w:t>2008</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3" w:history="1">
              <w:r w:rsidR="00B00A9E" w:rsidRPr="00A14E21">
                <w:rPr>
                  <w:rStyle w:val="Hyperlink"/>
                </w:rPr>
                <w:t>Information relating to appointment of an honorary consul in Monaco</w:t>
              </w:r>
            </w:hyperlink>
            <w:r w:rsidR="00B00A9E">
              <w:t xml:space="preserve"> </w:t>
            </w:r>
          </w:p>
          <w:p w:rsidR="004D7289" w:rsidRDefault="00B00A9E" w:rsidP="004D7289">
            <w:pPr>
              <w:pStyle w:val="Tablesinglespacedparagraph"/>
              <w:widowControl w:val="0"/>
            </w:pPr>
            <w:r w:rsidRPr="00B365FA">
              <w:rPr>
                <w:i/>
                <w:sz w:val="20"/>
                <w:szCs w:val="20"/>
              </w:rPr>
              <w:t>Confidentiality can diminish over time</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A14E21" w:rsidRDefault="00B00A9E" w:rsidP="004D7289">
            <w:pPr>
              <w:pStyle w:val="Tablesinglespacedparagraph"/>
              <w:widowControl w:val="0"/>
            </w:pPr>
            <w:r>
              <w:t>174609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A14E21" w:rsidRDefault="00B00A9E" w:rsidP="004D7289">
            <w:pPr>
              <w:pStyle w:val="Tablesinglespacedparagraph"/>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4" w:history="1">
              <w:r w:rsidR="00B00A9E" w:rsidRPr="00602476">
                <w:rPr>
                  <w:rStyle w:val="Hyperlink"/>
                </w:rPr>
                <w:t>Ministerial briefing on citizenship review</w:t>
              </w:r>
            </w:hyperlink>
            <w:r w:rsidR="00B00A9E">
              <w:t xml:space="preserve"> </w:t>
            </w:r>
          </w:p>
          <w:p w:rsidR="004D7289" w:rsidRPr="00B365FA" w:rsidRDefault="00B00A9E" w:rsidP="004D7289">
            <w:pPr>
              <w:pStyle w:val="Tablesinglespacedparagraph"/>
              <w:widowControl w:val="0"/>
              <w:rPr>
                <w:i/>
                <w:sz w:val="20"/>
                <w:szCs w:val="20"/>
              </w:rPr>
            </w:pPr>
            <w:r w:rsidRPr="00B365FA">
              <w:rPr>
                <w:i/>
                <w:sz w:val="20"/>
                <w:szCs w:val="20"/>
              </w:rPr>
              <w:t>Information not of an advisory nature—</w:t>
            </w:r>
            <w:r>
              <w:rPr>
                <w:i/>
                <w:sz w:val="20"/>
                <w:szCs w:val="20"/>
              </w:rPr>
              <w:t xml:space="preserve">information </w:t>
            </w:r>
            <w:r w:rsidRPr="00B365FA">
              <w:rPr>
                <w:i/>
                <w:sz w:val="20"/>
                <w:szCs w:val="20"/>
              </w:rPr>
              <w:t>not related to executive government decision making process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A14E21" w:rsidRDefault="00B00A9E" w:rsidP="004D7289">
            <w:pPr>
              <w:pStyle w:val="Tablesinglespacedparagraph"/>
              <w:widowControl w:val="0"/>
            </w:pPr>
            <w:r w:rsidRPr="00A032D3">
              <w:t>175435</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A14E21" w:rsidRDefault="00B00A9E" w:rsidP="004D7289">
            <w:pPr>
              <w:pStyle w:val="Tablesinglespacedparagraph"/>
              <w:widowControl w:val="0"/>
            </w:pPr>
            <w:r w:rsidRPr="00A032D3">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5" w:history="1">
              <w:r w:rsidR="00B00A9E" w:rsidRPr="00A032D3">
                <w:rPr>
                  <w:rStyle w:val="Hyperlink"/>
                </w:rPr>
                <w:t xml:space="preserve">Advice on daylight savings and the </w:t>
              </w:r>
              <w:r w:rsidR="00B00A9E">
                <w:rPr>
                  <w:rStyle w:val="Hyperlink"/>
                </w:rPr>
                <w:t xml:space="preserve">2011 </w:t>
              </w:r>
              <w:r w:rsidR="00B00A9E" w:rsidRPr="00A032D3">
                <w:rPr>
                  <w:rStyle w:val="Hyperlink"/>
                </w:rPr>
                <w:t>Rugby World Cup</w:t>
              </w:r>
            </w:hyperlink>
          </w:p>
          <w:p w:rsidR="004D7289" w:rsidRPr="000E35C3" w:rsidRDefault="00B00A9E" w:rsidP="004D7289">
            <w:pPr>
              <w:pStyle w:val="Tablesinglespacedparagraph"/>
              <w:widowControl w:val="0"/>
              <w:rPr>
                <w:i/>
                <w:sz w:val="20"/>
                <w:szCs w:val="20"/>
              </w:rPr>
            </w:pPr>
            <w:r>
              <w:rPr>
                <w:i/>
                <w:sz w:val="20"/>
                <w:szCs w:val="20"/>
              </w:rPr>
              <w:t>Advice about the decision making process, rather than the decision to be taken—disclosure would not prejudice Cabinet’s ability to reach a decision on advice eventually tendered</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Pr="00F005D9" w:rsidRDefault="00B00A9E" w:rsidP="004D7289">
            <w:pPr>
              <w:pStyle w:val="Boxsmalltext"/>
              <w:widowControl w:val="0"/>
            </w:pPr>
            <w:r>
              <w:t>174587</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2007</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6" w:history="1">
              <w:r w:rsidR="00B00A9E" w:rsidRPr="00EA4085">
                <w:rPr>
                  <w:rStyle w:val="Hyperlink"/>
                </w:rPr>
                <w:t>Stock take report on the Crime Reduction Strategy</w:t>
              </w:r>
            </w:hyperlink>
          </w:p>
          <w:p w:rsidR="004D7289" w:rsidRPr="000E35C3" w:rsidRDefault="00B00A9E" w:rsidP="004D7289">
            <w:pPr>
              <w:pStyle w:val="Tablesinglespacedparagraph"/>
              <w:widowControl w:val="0"/>
              <w:rPr>
                <w:i/>
                <w:sz w:val="20"/>
                <w:szCs w:val="20"/>
              </w:rPr>
            </w:pPr>
            <w:r w:rsidRPr="000E35C3">
              <w:rPr>
                <w:i/>
                <w:sz w:val="20"/>
                <w:szCs w:val="20"/>
              </w:rPr>
              <w:t>Report by external consultant not advice tendered by Ministers or officials</w:t>
            </w:r>
          </w:p>
        </w:tc>
      </w:tr>
      <w:tr w:rsidR="002A18FE" w:rsidTr="002A18FE">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4B41E9" w:rsidP="004D7289">
            <w:pPr>
              <w:pStyle w:val="Boxsmalltext"/>
              <w:widowControl w:val="0"/>
            </w:pPr>
            <w:r w:rsidRPr="004B41E9">
              <w:t>W54720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B00A9E" w:rsidP="004D7289">
            <w:pPr>
              <w:pStyle w:val="Tablesinglespacedparagraph"/>
              <w:widowControl w:val="0"/>
            </w:pPr>
            <w:r>
              <w:t>2005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D7289" w:rsidRDefault="00A723C4" w:rsidP="004D7289">
            <w:pPr>
              <w:pStyle w:val="Tablesinglespacedparagraph"/>
              <w:widowControl w:val="0"/>
            </w:pPr>
            <w:hyperlink r:id="rId77" w:history="1">
              <w:r w:rsidR="00B00A9E" w:rsidRPr="00EA4085">
                <w:rPr>
                  <w:rStyle w:val="Hyperlink"/>
                </w:rPr>
                <w:t>Treasury costings of student free loan policy</w:t>
              </w:r>
            </w:hyperlink>
          </w:p>
          <w:p w:rsidR="004D7289" w:rsidRPr="00145488" w:rsidRDefault="00B00A9E" w:rsidP="004D7289">
            <w:pPr>
              <w:pStyle w:val="Tablesinglespacedparagraph"/>
              <w:widowControl w:val="0"/>
              <w:rPr>
                <w:i/>
                <w:sz w:val="20"/>
                <w:szCs w:val="20"/>
              </w:rPr>
            </w:pPr>
            <w:r w:rsidRPr="00145488">
              <w:rPr>
                <w:i/>
                <w:sz w:val="20"/>
                <w:szCs w:val="20"/>
              </w:rPr>
              <w:t>Advice tendered to political party, not executive government—decisions had been made</w:t>
            </w:r>
          </w:p>
        </w:tc>
      </w:tr>
    </w:tbl>
    <w:p w:rsidR="004D7289" w:rsidRDefault="004D7289" w:rsidP="004D7289">
      <w:pPr>
        <w:pStyle w:val="BodyText"/>
      </w:pPr>
    </w:p>
    <w:p w:rsidR="004D7289" w:rsidRPr="00D43754" w:rsidRDefault="004D7289" w:rsidP="004810BA">
      <w:pPr>
        <w:spacing w:after="200" w:line="276" w:lineRule="auto"/>
        <w:rPr>
          <w:rFonts w:eastAsiaTheme="majorEastAsia" w:cstheme="majorBidi"/>
          <w:b/>
          <w:bCs/>
          <w:sz w:val="30"/>
          <w:szCs w:val="26"/>
        </w:rPr>
      </w:pPr>
      <w:bookmarkStart w:id="42" w:name="case458197"/>
      <w:bookmarkEnd w:id="42"/>
    </w:p>
    <w:sectPr w:rsidR="004D7289" w:rsidRPr="00D43754" w:rsidSect="004D7289">
      <w:headerReference w:type="even" r:id="rId78"/>
      <w:headerReference w:type="default" r:id="rId79"/>
      <w:footerReference w:type="even" r:id="rId80"/>
      <w:footerReference w:type="default" r:id="rId81"/>
      <w:headerReference w:type="first" r:id="rId82"/>
      <w:footerReference w:type="first" r:id="rId83"/>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3C4" w:rsidRDefault="00A723C4">
      <w:pPr>
        <w:spacing w:after="0" w:line="240" w:lineRule="auto"/>
      </w:pPr>
      <w:r>
        <w:separator/>
      </w:r>
    </w:p>
  </w:endnote>
  <w:endnote w:type="continuationSeparator" w:id="0">
    <w:p w:rsidR="00A723C4" w:rsidRDefault="00A7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259" w:rsidRDefault="00072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D3" w:rsidRPr="0059155D" w:rsidRDefault="00722DD3" w:rsidP="004D7289">
    <w:pPr>
      <w:pStyle w:val="Footerline"/>
    </w:pPr>
  </w:p>
  <w:p w:rsidR="00722DD3" w:rsidRPr="0059155D" w:rsidRDefault="00722DD3" w:rsidP="004D7289">
    <w:pPr>
      <w:pStyle w:val="Footerline"/>
    </w:pPr>
  </w:p>
  <w:p w:rsidR="00722DD3" w:rsidRPr="005533D8" w:rsidRDefault="00A723C4" w:rsidP="004D7289">
    <w:pPr>
      <w:pStyle w:val="Footer"/>
    </w:pPr>
    <w:r>
      <w:fldChar w:fldCharType="begin"/>
    </w:r>
    <w:r>
      <w:instrText xml:space="preserve"> DOCVARIABLE  dvShortText </w:instrText>
    </w:r>
    <w:r>
      <w:fldChar w:fldCharType="separate"/>
    </w:r>
    <w:r w:rsidR="0030162C">
      <w:t>Guide: Confidential advice to Government December 2020 |</w:t>
    </w:r>
    <w:r>
      <w:fldChar w:fldCharType="end"/>
    </w:r>
    <w:r w:rsidR="00722DD3">
      <w:t xml:space="preserve"> Page </w:t>
    </w:r>
    <w:r w:rsidR="00722DD3" w:rsidRPr="00A32286">
      <w:rPr>
        <w:rStyle w:val="PageNumber"/>
      </w:rPr>
      <w:fldChar w:fldCharType="begin"/>
    </w:r>
    <w:r w:rsidR="00722DD3" w:rsidRPr="00A32286">
      <w:rPr>
        <w:rStyle w:val="PageNumber"/>
      </w:rPr>
      <w:instrText xml:space="preserve"> PAGE   \* MERGEFORMAT </w:instrText>
    </w:r>
    <w:r w:rsidR="00722DD3" w:rsidRPr="00A32286">
      <w:rPr>
        <w:rStyle w:val="PageNumber"/>
      </w:rPr>
      <w:fldChar w:fldCharType="separate"/>
    </w:r>
    <w:r w:rsidR="008A4565">
      <w:rPr>
        <w:rStyle w:val="PageNumber"/>
        <w:noProof/>
      </w:rPr>
      <w:t>15</w:t>
    </w:r>
    <w:r w:rsidR="00722DD3"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D3" w:rsidRPr="0059155D" w:rsidRDefault="00722DD3" w:rsidP="004D7289">
    <w:pPr>
      <w:pStyle w:val="Footerline"/>
    </w:pPr>
  </w:p>
  <w:p w:rsidR="00722DD3" w:rsidRPr="0059155D" w:rsidRDefault="00722DD3" w:rsidP="004D7289">
    <w:pPr>
      <w:pStyle w:val="Footerline"/>
    </w:pPr>
  </w:p>
  <w:p w:rsidR="00722DD3" w:rsidRPr="005533D8" w:rsidRDefault="00A723C4" w:rsidP="004D7289">
    <w:pPr>
      <w:pStyle w:val="Footer"/>
    </w:pPr>
    <w:r>
      <w:fldChar w:fldCharType="begin"/>
    </w:r>
    <w:r>
      <w:instrText xml:space="preserve"> DOCVARIABLE  dvShortText </w:instrText>
    </w:r>
    <w:r>
      <w:fldChar w:fldCharType="separate"/>
    </w:r>
    <w:r w:rsidR="0030162C">
      <w:t>Guide: Confidential advice to Government December 2020 |</w:t>
    </w:r>
    <w:r>
      <w:fldChar w:fldCharType="end"/>
    </w:r>
    <w:r w:rsidR="00722DD3">
      <w:t xml:space="preserve"> Page </w:t>
    </w:r>
    <w:r w:rsidR="00722DD3" w:rsidRPr="00A32286">
      <w:rPr>
        <w:rStyle w:val="PageNumber"/>
      </w:rPr>
      <w:fldChar w:fldCharType="begin"/>
    </w:r>
    <w:r w:rsidR="00722DD3" w:rsidRPr="00A32286">
      <w:rPr>
        <w:rStyle w:val="PageNumber"/>
      </w:rPr>
      <w:instrText xml:space="preserve"> PAGE   \* MERGEFORMAT </w:instrText>
    </w:r>
    <w:r w:rsidR="00722DD3" w:rsidRPr="00A32286">
      <w:rPr>
        <w:rStyle w:val="PageNumber"/>
      </w:rPr>
      <w:fldChar w:fldCharType="separate"/>
    </w:r>
    <w:r>
      <w:rPr>
        <w:rStyle w:val="PageNumber"/>
        <w:noProof/>
      </w:rPr>
      <w:t>1</w:t>
    </w:r>
    <w:r w:rsidR="00722DD3"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3C4" w:rsidRPr="00D45126" w:rsidRDefault="00A723C4" w:rsidP="004D7289">
      <w:pPr>
        <w:spacing w:after="0" w:line="240" w:lineRule="auto"/>
        <w:rPr>
          <w:color w:val="4D4D4D"/>
        </w:rPr>
      </w:pPr>
      <w:r w:rsidRPr="00D45126">
        <w:rPr>
          <w:color w:val="4D4D4D"/>
        </w:rPr>
        <w:separator/>
      </w:r>
    </w:p>
  </w:footnote>
  <w:footnote w:type="continuationSeparator" w:id="0">
    <w:p w:rsidR="00A723C4" w:rsidRPr="00C14083" w:rsidRDefault="00A723C4" w:rsidP="004D7289">
      <w:pPr>
        <w:spacing w:after="0" w:line="240" w:lineRule="auto"/>
        <w:rPr>
          <w:color w:val="4D4D4D"/>
        </w:rPr>
      </w:pPr>
      <w:r w:rsidRPr="00C14083">
        <w:rPr>
          <w:color w:val="4D4D4D"/>
        </w:rPr>
        <w:continuationSeparator/>
      </w:r>
    </w:p>
  </w:footnote>
  <w:footnote w:type="continuationNotice" w:id="1">
    <w:p w:rsidR="00A723C4" w:rsidRDefault="00A723C4">
      <w:pPr>
        <w:spacing w:after="0" w:line="240" w:lineRule="auto"/>
      </w:pPr>
    </w:p>
  </w:footnote>
  <w:footnote w:id="2">
    <w:p w:rsidR="00722DD3" w:rsidRDefault="00722DD3" w:rsidP="004D7289">
      <w:pPr>
        <w:pStyle w:val="FootnoteText"/>
      </w:pPr>
      <w:r>
        <w:rPr>
          <w:rStyle w:val="FootnoteReference"/>
        </w:rPr>
        <w:footnoteRef/>
      </w:r>
      <w:r>
        <w:t xml:space="preserve"> </w:t>
      </w:r>
      <w:r>
        <w:tab/>
        <w:t>See s 5 OIA and LGOIMA.</w:t>
      </w:r>
    </w:p>
  </w:footnote>
  <w:footnote w:id="3">
    <w:p w:rsidR="00722DD3" w:rsidRDefault="00722DD3" w:rsidP="004D7289">
      <w:pPr>
        <w:pStyle w:val="FootnoteText"/>
        <w:ind w:left="0" w:firstLine="0"/>
      </w:pPr>
      <w:r>
        <w:rPr>
          <w:rStyle w:val="FootnoteReference"/>
        </w:rPr>
        <w:footnoteRef/>
      </w:r>
      <w:r>
        <w:t xml:space="preserve"> </w:t>
      </w:r>
      <w:r>
        <w:tab/>
        <w:t xml:space="preserve">See ss 6 and 7 OIA and s 6 LGOIMA. </w:t>
      </w:r>
      <w:r w:rsidRPr="00314898">
        <w:rPr>
          <w:rStyle w:val="Quotationwithinthesentence"/>
        </w:rPr>
        <w:t>‘Conclusive’</w:t>
      </w:r>
      <w:r>
        <w:t xml:space="preserve"> reasons are not subject to a </w:t>
      </w:r>
      <w:r w:rsidRPr="00314898">
        <w:rPr>
          <w:rStyle w:val="Quotationwithinthesentence"/>
        </w:rPr>
        <w:t>‘public interest test’</w:t>
      </w:r>
      <w:r>
        <w:t xml:space="preserve">, meaning that </w:t>
      </w:r>
      <w:r>
        <w:tab/>
        <w:t>if they apply, there is no need to consider any countervailing public interest in release.</w:t>
      </w:r>
    </w:p>
  </w:footnote>
  <w:footnote w:id="4">
    <w:p w:rsidR="00722DD3" w:rsidRPr="00314898" w:rsidRDefault="00722DD3" w:rsidP="004D7289">
      <w:pPr>
        <w:pStyle w:val="FootnoteText"/>
      </w:pPr>
      <w:r>
        <w:rPr>
          <w:rStyle w:val="FootnoteReference"/>
        </w:rPr>
        <w:footnoteRef/>
      </w:r>
      <w:r>
        <w:t xml:space="preserve"> </w:t>
      </w:r>
      <w:r>
        <w:tab/>
        <w:t xml:space="preserve">See s 9 OIA and s 7 LGOIMA. </w:t>
      </w:r>
      <w:r>
        <w:rPr>
          <w:i/>
        </w:rPr>
        <w:t xml:space="preserve">‘Good’ </w:t>
      </w:r>
      <w:r>
        <w:t xml:space="preserve">reasons are subject to a </w:t>
      </w:r>
      <w:r w:rsidRPr="00314898">
        <w:rPr>
          <w:rStyle w:val="Quotationwithinthesentence"/>
        </w:rPr>
        <w:t>‘public interest test’</w:t>
      </w:r>
      <w:r>
        <w:rPr>
          <w:rStyle w:val="Quotationwithinthesentence"/>
          <w:i w:val="0"/>
        </w:rPr>
        <w:t>,</w:t>
      </w:r>
      <w:r>
        <w:t xml:space="preserve"> meaning that if they apply, agencies must consider the countervailing public interest in release.</w:t>
      </w:r>
    </w:p>
  </w:footnote>
  <w:footnote w:id="5">
    <w:p w:rsidR="00722DD3" w:rsidRDefault="00722DD3" w:rsidP="004D7289">
      <w:pPr>
        <w:pStyle w:val="FootnoteText"/>
      </w:pPr>
      <w:r>
        <w:rPr>
          <w:rStyle w:val="FootnoteReference"/>
        </w:rPr>
        <w:footnoteRef/>
      </w:r>
      <w:r>
        <w:t xml:space="preserve"> </w:t>
      </w:r>
      <w:r>
        <w:tab/>
        <w:t>See s 18 OIA and s 17 LGOIMA.</w:t>
      </w:r>
      <w:r w:rsidRPr="00F656EB">
        <w:t xml:space="preserve"> </w:t>
      </w:r>
      <w:r w:rsidRPr="00F656EB">
        <w:rPr>
          <w:rStyle w:val="Quotationwithinthesentence"/>
        </w:rPr>
        <w:t>‘Administrative’</w:t>
      </w:r>
      <w:r>
        <w:t xml:space="preserve"> reasons for refusal are not subject to a </w:t>
      </w:r>
      <w:r w:rsidRPr="009B394F">
        <w:rPr>
          <w:rStyle w:val="Italics"/>
        </w:rPr>
        <w:t>‘public interest test’</w:t>
      </w:r>
      <w:r>
        <w:t>, meaning that if they apply, there is no need to consider any countervailing public interest in release.</w:t>
      </w:r>
    </w:p>
  </w:footnote>
  <w:footnote w:id="6">
    <w:p w:rsidR="00722DD3" w:rsidRDefault="00722DD3">
      <w:pPr>
        <w:pStyle w:val="FootnoteText"/>
      </w:pPr>
      <w:r>
        <w:rPr>
          <w:rStyle w:val="FootnoteReference"/>
        </w:rPr>
        <w:footnoteRef/>
      </w:r>
      <w:r>
        <w:t xml:space="preserve"> </w:t>
      </w:r>
      <w:r>
        <w:tab/>
      </w:r>
      <w:bookmarkStart w:id="5" w:name="danksgeneral"/>
      <w:bookmarkEnd w:id="5"/>
      <w:r>
        <w:t xml:space="preserve">Committee on Official Information. </w:t>
      </w:r>
      <w:r>
        <w:rPr>
          <w:rStyle w:val="Italics"/>
        </w:rPr>
        <w:t xml:space="preserve">Towards Open Government: General Report </w:t>
      </w:r>
      <w:r>
        <w:rPr>
          <w:rStyle w:val="Italics"/>
          <w:i w:val="0"/>
        </w:rPr>
        <w:t>(December 1980) at 19.</w:t>
      </w:r>
    </w:p>
  </w:footnote>
  <w:footnote w:id="7">
    <w:p w:rsidR="00722DD3" w:rsidRDefault="00722DD3">
      <w:pPr>
        <w:pStyle w:val="FootnoteText"/>
      </w:pPr>
      <w:r>
        <w:rPr>
          <w:rStyle w:val="FootnoteReference"/>
        </w:rPr>
        <w:footnoteRef/>
      </w:r>
      <w:r>
        <w:t xml:space="preserve"> </w:t>
      </w:r>
      <w:r>
        <w:tab/>
        <w:t xml:space="preserve">For guidance on the application of the OIA to information generated in the context of the public policy making process see our guide: </w:t>
      </w:r>
      <w:hyperlink r:id="rId1" w:history="1">
        <w:r w:rsidRPr="00997FD5">
          <w:rPr>
            <w:rStyle w:val="Hyperlink"/>
            <w:i/>
          </w:rPr>
          <w:t>The OIA and the public policy making process</w:t>
        </w:r>
      </w:hyperlink>
      <w:r>
        <w:t>.</w:t>
      </w:r>
    </w:p>
  </w:footnote>
  <w:footnote w:id="8">
    <w:p w:rsidR="00722DD3" w:rsidRDefault="00722DD3">
      <w:pPr>
        <w:pStyle w:val="FootnoteText"/>
      </w:pPr>
      <w:r>
        <w:rPr>
          <w:rStyle w:val="FootnoteReference"/>
        </w:rPr>
        <w:footnoteRef/>
      </w:r>
      <w:r>
        <w:t xml:space="preserve"> </w:t>
      </w:r>
      <w:r>
        <w:tab/>
        <w:t>See s 2 OIA.</w:t>
      </w:r>
    </w:p>
  </w:footnote>
  <w:footnote w:id="9">
    <w:p w:rsidR="00722DD3" w:rsidRDefault="00722DD3">
      <w:pPr>
        <w:pStyle w:val="FootnoteText"/>
      </w:pPr>
      <w:r>
        <w:rPr>
          <w:rStyle w:val="FootnoteReference"/>
        </w:rPr>
        <w:footnoteRef/>
      </w:r>
      <w:r>
        <w:t xml:space="preserve"> </w:t>
      </w:r>
      <w:r>
        <w:tab/>
        <w:t>Note</w:t>
      </w:r>
      <w:r>
        <w:rPr>
          <w:rStyle w:val="Italics"/>
          <w:i w:val="0"/>
        </w:rPr>
        <w:t xml:space="preserve"> </w:t>
      </w:r>
      <w:hyperlink w:anchor="danksgeneral" w:history="1">
        <w:r w:rsidRPr="00CF0D9A">
          <w:rPr>
            <w:rStyle w:val="Hyperlink"/>
          </w:rPr>
          <w:t>5</w:t>
        </w:r>
      </w:hyperlink>
      <w:r>
        <w:rPr>
          <w:rStyle w:val="Italics"/>
          <w:i w:val="0"/>
        </w:rPr>
        <w:t xml:space="preserve"> at 17.</w:t>
      </w:r>
    </w:p>
  </w:footnote>
  <w:footnote w:id="10">
    <w:p w:rsidR="00722DD3" w:rsidRDefault="00722DD3">
      <w:pPr>
        <w:pStyle w:val="FootnoteText"/>
      </w:pPr>
      <w:r>
        <w:rPr>
          <w:rStyle w:val="FootnoteReference"/>
        </w:rPr>
        <w:footnoteRef/>
      </w:r>
      <w:r>
        <w:t xml:space="preserve"> </w:t>
      </w:r>
      <w:r>
        <w:tab/>
        <w:t>See s 4(a) OIA.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259" w:rsidRDefault="000722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D3" w:rsidRDefault="00722DD3" w:rsidP="004D7289">
    <w:pPr>
      <w:pStyle w:val="Header"/>
      <w:tabs>
        <w:tab w:val="clear" w:pos="9299"/>
        <w:tab w:val="right" w:pos="9321"/>
      </w:tabs>
      <w:rPr>
        <w:rStyle w:val="PageNumber"/>
      </w:rPr>
    </w:pPr>
    <w:r>
      <w:t xml:space="preserve">Office of the Ombudsman | </w:t>
    </w:r>
    <w:r w:rsidRPr="00DD54DF">
      <w:t>Tari o te Kaitiaki Mana Tangata</w:t>
    </w:r>
  </w:p>
  <w:p w:rsidR="00722DD3" w:rsidRPr="00661EC9" w:rsidRDefault="00722DD3" w:rsidP="004D7289">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D3" w:rsidRPr="0077590F" w:rsidRDefault="00722DD3" w:rsidP="004D7289">
    <w:pPr>
      <w:pStyle w:val="BodyText"/>
    </w:pPr>
    <w:bookmarkStart w:id="43"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2"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6523"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4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0287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70F41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C28A89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511F65"/>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71FAF7A8"/>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0FD4689"/>
    <w:multiLevelType w:val="hybridMultilevel"/>
    <w:tmpl w:val="9B0C8C00"/>
    <w:lvl w:ilvl="0" w:tplc="0E0ADCDA">
      <w:start w:val="1"/>
      <w:numFmt w:val="bullet"/>
      <w:lvlText w:val=""/>
      <w:lvlJc w:val="left"/>
      <w:pPr>
        <w:tabs>
          <w:tab w:val="num" w:pos="360"/>
        </w:tabs>
        <w:ind w:left="360" w:hanging="360"/>
      </w:pPr>
      <w:rPr>
        <w:rFonts w:ascii="Wingdings" w:hAnsi="Wingdings" w:hint="default"/>
      </w:rPr>
    </w:lvl>
    <w:lvl w:ilvl="1" w:tplc="34168460">
      <w:numFmt w:val="bullet"/>
      <w:lvlText w:val=""/>
      <w:lvlJc w:val="left"/>
      <w:pPr>
        <w:tabs>
          <w:tab w:val="num" w:pos="1080"/>
        </w:tabs>
        <w:ind w:left="1080" w:hanging="360"/>
      </w:pPr>
      <w:rPr>
        <w:rFonts w:ascii="Symbol" w:eastAsia="Times New Roman" w:hAnsi="Symbol" w:hint="default"/>
      </w:rPr>
    </w:lvl>
    <w:lvl w:ilvl="2" w:tplc="F7507566" w:tentative="1">
      <w:start w:val="1"/>
      <w:numFmt w:val="bullet"/>
      <w:lvlText w:val=""/>
      <w:lvlJc w:val="left"/>
      <w:pPr>
        <w:tabs>
          <w:tab w:val="num" w:pos="1800"/>
        </w:tabs>
        <w:ind w:left="1800" w:hanging="360"/>
      </w:pPr>
      <w:rPr>
        <w:rFonts w:ascii="Wingdings" w:hAnsi="Wingdings" w:hint="default"/>
      </w:rPr>
    </w:lvl>
    <w:lvl w:ilvl="3" w:tplc="5A2CC200" w:tentative="1">
      <w:start w:val="1"/>
      <w:numFmt w:val="bullet"/>
      <w:lvlText w:val=""/>
      <w:lvlJc w:val="left"/>
      <w:pPr>
        <w:tabs>
          <w:tab w:val="num" w:pos="2520"/>
        </w:tabs>
        <w:ind w:left="2520" w:hanging="360"/>
      </w:pPr>
      <w:rPr>
        <w:rFonts w:ascii="Symbol" w:hAnsi="Symbol" w:hint="default"/>
      </w:rPr>
    </w:lvl>
    <w:lvl w:ilvl="4" w:tplc="F9E67770" w:tentative="1">
      <w:start w:val="1"/>
      <w:numFmt w:val="bullet"/>
      <w:lvlText w:val="o"/>
      <w:lvlJc w:val="left"/>
      <w:pPr>
        <w:tabs>
          <w:tab w:val="num" w:pos="3240"/>
        </w:tabs>
        <w:ind w:left="3240" w:hanging="360"/>
      </w:pPr>
      <w:rPr>
        <w:rFonts w:ascii="Courier New" w:hAnsi="Courier New" w:hint="default"/>
      </w:rPr>
    </w:lvl>
    <w:lvl w:ilvl="5" w:tplc="A9521CC2" w:tentative="1">
      <w:start w:val="1"/>
      <w:numFmt w:val="bullet"/>
      <w:lvlText w:val=""/>
      <w:lvlJc w:val="left"/>
      <w:pPr>
        <w:tabs>
          <w:tab w:val="num" w:pos="3960"/>
        </w:tabs>
        <w:ind w:left="3960" w:hanging="360"/>
      </w:pPr>
      <w:rPr>
        <w:rFonts w:ascii="Wingdings" w:hAnsi="Wingdings" w:hint="default"/>
      </w:rPr>
    </w:lvl>
    <w:lvl w:ilvl="6" w:tplc="C4E4D542" w:tentative="1">
      <w:start w:val="1"/>
      <w:numFmt w:val="bullet"/>
      <w:lvlText w:val=""/>
      <w:lvlJc w:val="left"/>
      <w:pPr>
        <w:tabs>
          <w:tab w:val="num" w:pos="4680"/>
        </w:tabs>
        <w:ind w:left="4680" w:hanging="360"/>
      </w:pPr>
      <w:rPr>
        <w:rFonts w:ascii="Symbol" w:hAnsi="Symbol" w:hint="default"/>
      </w:rPr>
    </w:lvl>
    <w:lvl w:ilvl="7" w:tplc="FC40B836" w:tentative="1">
      <w:start w:val="1"/>
      <w:numFmt w:val="bullet"/>
      <w:lvlText w:val="o"/>
      <w:lvlJc w:val="left"/>
      <w:pPr>
        <w:tabs>
          <w:tab w:val="num" w:pos="5400"/>
        </w:tabs>
        <w:ind w:left="5400" w:hanging="360"/>
      </w:pPr>
      <w:rPr>
        <w:rFonts w:ascii="Courier New" w:hAnsi="Courier New" w:hint="default"/>
      </w:rPr>
    </w:lvl>
    <w:lvl w:ilvl="8" w:tplc="8EFE42C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88B6577"/>
    <w:multiLevelType w:val="multilevel"/>
    <w:tmpl w:val="E81E7588"/>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7"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2662D7"/>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0"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1"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5"/>
  </w:num>
  <w:num w:numId="3">
    <w:abstractNumId w:val="15"/>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0"/>
  </w:num>
  <w:num w:numId="8">
    <w:abstractNumId w:val="19"/>
  </w:num>
  <w:num w:numId="9">
    <w:abstractNumId w:val="10"/>
  </w:num>
  <w:num w:numId="10">
    <w:abstractNumId w:val="13"/>
  </w:num>
  <w:num w:numId="11">
    <w:abstractNumId w:val="29"/>
  </w:num>
  <w:num w:numId="12">
    <w:abstractNumId w:val="14"/>
  </w:num>
  <w:num w:numId="13">
    <w:abstractNumId w:val="9"/>
  </w:num>
  <w:num w:numId="14">
    <w:abstractNumId w:val="12"/>
  </w:num>
  <w:num w:numId="15">
    <w:abstractNumId w:val="7"/>
  </w:num>
  <w:num w:numId="16">
    <w:abstractNumId w:val="26"/>
  </w:num>
  <w:num w:numId="17">
    <w:abstractNumId w:val="20"/>
  </w:num>
  <w:num w:numId="18">
    <w:abstractNumId w:val="27"/>
  </w:num>
  <w:num w:numId="19">
    <w:abstractNumId w:val="17"/>
  </w:num>
  <w:num w:numId="20">
    <w:abstractNumId w:val="3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
  </w:num>
  <w:num w:numId="24">
    <w:abstractNumId w:val="16"/>
  </w:num>
  <w:num w:numId="25">
    <w:abstractNumId w:val="18"/>
  </w:num>
  <w:num w:numId="26">
    <w:abstractNumId w:val="9"/>
  </w:num>
  <w:num w:numId="27">
    <w:abstractNumId w:val="12"/>
  </w:num>
  <w:num w:numId="28">
    <w:abstractNumId w:val="12"/>
  </w:num>
  <w:num w:numId="29">
    <w:abstractNumId w:val="12"/>
  </w:num>
  <w:num w:numId="30">
    <w:abstractNumId w:val="30"/>
  </w:num>
  <w:num w:numId="31">
    <w:abstractNumId w:val="8"/>
  </w:num>
  <w:num w:numId="32">
    <w:abstractNumId w:val="28"/>
  </w:num>
  <w:num w:numId="33">
    <w:abstractNumId w:val="6"/>
  </w:num>
  <w:num w:numId="34">
    <w:abstractNumId w:val="2"/>
  </w:num>
  <w:num w:numId="35">
    <w:abstractNumId w:val="1"/>
  </w:num>
  <w:num w:numId="36">
    <w:abstractNumId w:val="0"/>
  </w:num>
  <w:num w:numId="37">
    <w:abstractNumId w:val="10"/>
  </w:num>
  <w:num w:numId="38">
    <w:abstractNumId w:val="10"/>
  </w:num>
  <w:num w:numId="39">
    <w:abstractNumId w:val="10"/>
  </w:num>
  <w:num w:numId="4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0"/>
  </w:num>
  <w:num w:numId="46">
    <w:abstractNumId w:val="10"/>
  </w:num>
  <w:num w:numId="47">
    <w:abstractNumId w:val="10"/>
  </w:num>
  <w:num w:numId="48">
    <w:abstractNumId w:val="10"/>
  </w:num>
  <w:num w:numId="49">
    <w:abstractNumId w:val="10"/>
  </w:num>
  <w:num w:numId="5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Confidential advice to Government December 2020 |"/>
    <w:docVar w:name="dvShortTextFrm" w:val="Guide: Confidential advice to Government December 2020"/>
    <w:docVar w:name="IsfirstTb" w:val="True"/>
    <w:docVar w:name="IsInTable" w:val="False"/>
    <w:docVar w:name="OOTOTemplate" w:val="OOTO Strategic Services\Guide.dotm"/>
  </w:docVars>
  <w:rsids>
    <w:rsidRoot w:val="002A18FE"/>
    <w:rsid w:val="00072259"/>
    <w:rsid w:val="000B0C8B"/>
    <w:rsid w:val="000E2CC1"/>
    <w:rsid w:val="001006E7"/>
    <w:rsid w:val="0011287C"/>
    <w:rsid w:val="001374D6"/>
    <w:rsid w:val="0015769D"/>
    <w:rsid w:val="001578DB"/>
    <w:rsid w:val="00165A87"/>
    <w:rsid w:val="00182753"/>
    <w:rsid w:val="001904BC"/>
    <w:rsid w:val="00197927"/>
    <w:rsid w:val="001A129D"/>
    <w:rsid w:val="001D7115"/>
    <w:rsid w:val="00232C97"/>
    <w:rsid w:val="002360DA"/>
    <w:rsid w:val="00236382"/>
    <w:rsid w:val="0025179E"/>
    <w:rsid w:val="0025458F"/>
    <w:rsid w:val="00257354"/>
    <w:rsid w:val="00257A87"/>
    <w:rsid w:val="00265877"/>
    <w:rsid w:val="002817B0"/>
    <w:rsid w:val="002A162B"/>
    <w:rsid w:val="002A18FE"/>
    <w:rsid w:val="002A6116"/>
    <w:rsid w:val="002B6B8F"/>
    <w:rsid w:val="002D1FA0"/>
    <w:rsid w:val="002E43FB"/>
    <w:rsid w:val="0030162C"/>
    <w:rsid w:val="00304529"/>
    <w:rsid w:val="0030694C"/>
    <w:rsid w:val="00334973"/>
    <w:rsid w:val="003520EB"/>
    <w:rsid w:val="00375CFD"/>
    <w:rsid w:val="003845A9"/>
    <w:rsid w:val="0039558E"/>
    <w:rsid w:val="0039750E"/>
    <w:rsid w:val="003A681D"/>
    <w:rsid w:val="003D0626"/>
    <w:rsid w:val="003D44B2"/>
    <w:rsid w:val="003D5A20"/>
    <w:rsid w:val="003D751C"/>
    <w:rsid w:val="003E4888"/>
    <w:rsid w:val="003F2453"/>
    <w:rsid w:val="00402498"/>
    <w:rsid w:val="0040718A"/>
    <w:rsid w:val="0041306A"/>
    <w:rsid w:val="00423B47"/>
    <w:rsid w:val="004558ED"/>
    <w:rsid w:val="00465CB8"/>
    <w:rsid w:val="004810BA"/>
    <w:rsid w:val="00491652"/>
    <w:rsid w:val="004B31A1"/>
    <w:rsid w:val="004B41E9"/>
    <w:rsid w:val="004D7289"/>
    <w:rsid w:val="004F1822"/>
    <w:rsid w:val="0053030D"/>
    <w:rsid w:val="00542D43"/>
    <w:rsid w:val="00556B37"/>
    <w:rsid w:val="0058736A"/>
    <w:rsid w:val="005B7E4A"/>
    <w:rsid w:val="005D339B"/>
    <w:rsid w:val="006222A4"/>
    <w:rsid w:val="00636A8B"/>
    <w:rsid w:val="00676B35"/>
    <w:rsid w:val="006B54F0"/>
    <w:rsid w:val="006C2BC5"/>
    <w:rsid w:val="006F0813"/>
    <w:rsid w:val="006F577B"/>
    <w:rsid w:val="00720227"/>
    <w:rsid w:val="0072230A"/>
    <w:rsid w:val="00722DD3"/>
    <w:rsid w:val="00724C0F"/>
    <w:rsid w:val="0073186A"/>
    <w:rsid w:val="00744B0E"/>
    <w:rsid w:val="00747B72"/>
    <w:rsid w:val="00767DA3"/>
    <w:rsid w:val="00770C09"/>
    <w:rsid w:val="00793AD4"/>
    <w:rsid w:val="00796FB8"/>
    <w:rsid w:val="007F6C54"/>
    <w:rsid w:val="00803D3A"/>
    <w:rsid w:val="00873225"/>
    <w:rsid w:val="00874228"/>
    <w:rsid w:val="00875A72"/>
    <w:rsid w:val="008831E8"/>
    <w:rsid w:val="008A4565"/>
    <w:rsid w:val="008A7210"/>
    <w:rsid w:val="008B2C67"/>
    <w:rsid w:val="008F31FB"/>
    <w:rsid w:val="0092731E"/>
    <w:rsid w:val="0093567C"/>
    <w:rsid w:val="009401DE"/>
    <w:rsid w:val="00942DD9"/>
    <w:rsid w:val="009534D1"/>
    <w:rsid w:val="009831E0"/>
    <w:rsid w:val="00993273"/>
    <w:rsid w:val="00997FD5"/>
    <w:rsid w:val="009A107A"/>
    <w:rsid w:val="009A5477"/>
    <w:rsid w:val="009B29A5"/>
    <w:rsid w:val="009D58B5"/>
    <w:rsid w:val="009F2549"/>
    <w:rsid w:val="009F4D11"/>
    <w:rsid w:val="00A03656"/>
    <w:rsid w:val="00A14784"/>
    <w:rsid w:val="00A543C5"/>
    <w:rsid w:val="00A723C4"/>
    <w:rsid w:val="00A76AF7"/>
    <w:rsid w:val="00A937ED"/>
    <w:rsid w:val="00AD3AEA"/>
    <w:rsid w:val="00AE1823"/>
    <w:rsid w:val="00AF54C2"/>
    <w:rsid w:val="00B00A9E"/>
    <w:rsid w:val="00B15025"/>
    <w:rsid w:val="00B25504"/>
    <w:rsid w:val="00B25F8E"/>
    <w:rsid w:val="00B31B9F"/>
    <w:rsid w:val="00B4185D"/>
    <w:rsid w:val="00B47725"/>
    <w:rsid w:val="00B54FFC"/>
    <w:rsid w:val="00B600ED"/>
    <w:rsid w:val="00B61A1C"/>
    <w:rsid w:val="00B67F20"/>
    <w:rsid w:val="00BC44EF"/>
    <w:rsid w:val="00BC5868"/>
    <w:rsid w:val="00BE1D1A"/>
    <w:rsid w:val="00C0274F"/>
    <w:rsid w:val="00C172C8"/>
    <w:rsid w:val="00C23C51"/>
    <w:rsid w:val="00C642E5"/>
    <w:rsid w:val="00C75B8A"/>
    <w:rsid w:val="00CA077E"/>
    <w:rsid w:val="00CC1525"/>
    <w:rsid w:val="00CD12CB"/>
    <w:rsid w:val="00CD69BC"/>
    <w:rsid w:val="00CE4BA2"/>
    <w:rsid w:val="00D06390"/>
    <w:rsid w:val="00D067A2"/>
    <w:rsid w:val="00D17DE1"/>
    <w:rsid w:val="00D320BA"/>
    <w:rsid w:val="00D43754"/>
    <w:rsid w:val="00D60463"/>
    <w:rsid w:val="00D94DF0"/>
    <w:rsid w:val="00DB2A10"/>
    <w:rsid w:val="00E127B7"/>
    <w:rsid w:val="00E2742D"/>
    <w:rsid w:val="00E300EF"/>
    <w:rsid w:val="00E472A6"/>
    <w:rsid w:val="00E65D06"/>
    <w:rsid w:val="00E83788"/>
    <w:rsid w:val="00E938C9"/>
    <w:rsid w:val="00EA2A38"/>
    <w:rsid w:val="00EB35C5"/>
    <w:rsid w:val="00F01232"/>
    <w:rsid w:val="00F06A8E"/>
    <w:rsid w:val="00F33674"/>
    <w:rsid w:val="00F70E96"/>
    <w:rsid w:val="00F76148"/>
    <w:rsid w:val="00F801A6"/>
    <w:rsid w:val="00F80665"/>
    <w:rsid w:val="00F9173A"/>
    <w:rsid w:val="00FA04A7"/>
    <w:rsid w:val="00FA2D87"/>
    <w:rsid w:val="00FB6E2A"/>
    <w:rsid w:val="00FD3E64"/>
    <w:rsid w:val="00FE6A29"/>
    <w:rsid w:val="00FF58F1"/>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 w:unhideWhenUsed="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260799"/>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B56954"/>
    <w:rPr>
      <w:color w:val="4D4D4D"/>
      <w:sz w:val="24"/>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EB50CB"/>
    <w:pPr>
      <w:tabs>
        <w:tab w:val="right" w:leader="underscore" w:pos="9299"/>
      </w:tabs>
      <w:spacing w:after="0"/>
      <w:ind w:left="567" w:right="425"/>
    </w:pPr>
    <w:rPr>
      <w:sz w:val="22"/>
    </w:rPr>
  </w:style>
  <w:style w:type="paragraph" w:styleId="TOC5">
    <w:name w:val="toc 5"/>
    <w:basedOn w:val="Normal"/>
    <w:next w:val="Normal"/>
    <w:autoRedefine/>
    <w:uiPriority w:val="8"/>
    <w:rsid w:val="00EB50CB"/>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322606"/>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2"/>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322606"/>
    <w:pPr>
      <w:pBdr>
        <w:bottom w:val="single" w:sz="4" w:space="1" w:color="00ADC6"/>
      </w:pBdr>
      <w:spacing w:before="200" w:line="240" w:lineRule="auto"/>
    </w:pPr>
    <w:rPr>
      <w:color w:val="696969"/>
    </w:rPr>
  </w:style>
  <w:style w:type="table" w:styleId="TableGrid">
    <w:name w:val="Table Grid"/>
    <w:basedOn w:val="TableNormal"/>
    <w:uiPriority w:val="59"/>
    <w:rsid w:val="00E43E20"/>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B56954"/>
    <w:rPr>
      <w:color w:val="4D4D4D"/>
      <w:sz w:val="24"/>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EB50CB"/>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2"/>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D75233"/>
    <w:pPr>
      <w:spacing w:before="120"/>
    </w:p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752CCF"/>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0D3B26"/>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D75233"/>
    <w:pPr>
      <w:spacing w:before="60" w:after="60"/>
    </w:p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2"/>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2"/>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numbering" w:styleId="111111">
    <w:name w:val="Outline List 2"/>
    <w:basedOn w:val="NoList"/>
    <w:uiPriority w:val="99"/>
    <w:semiHidden/>
    <w:unhideWhenUsed/>
    <w:rsid w:val="006D6268"/>
    <w:pPr>
      <w:numPr>
        <w:numId w:val="32"/>
      </w:numPr>
    </w:pPr>
  </w:style>
  <w:style w:type="numbering" w:styleId="1ai">
    <w:name w:val="Outline List 1"/>
    <w:basedOn w:val="NoList"/>
    <w:uiPriority w:val="99"/>
    <w:semiHidden/>
    <w:unhideWhenUsed/>
    <w:rsid w:val="006D6268"/>
    <w:pPr>
      <w:numPr>
        <w:numId w:val="33"/>
      </w:numPr>
    </w:pPr>
  </w:style>
  <w:style w:type="paragraph" w:styleId="BlockText">
    <w:name w:val="Block Text"/>
    <w:basedOn w:val="Normal"/>
    <w:uiPriority w:val="99"/>
    <w:semiHidden/>
    <w:unhideWhenUsed/>
    <w:rsid w:val="006D626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6D6268"/>
    <w:pPr>
      <w:spacing w:after="120" w:line="480" w:lineRule="auto"/>
    </w:pPr>
  </w:style>
  <w:style w:type="character" w:customStyle="1" w:styleId="BodyText2Char">
    <w:name w:val="Body Text 2 Char"/>
    <w:basedOn w:val="DefaultParagraphFont"/>
    <w:link w:val="BodyText2"/>
    <w:uiPriority w:val="99"/>
    <w:semiHidden/>
    <w:rsid w:val="006D6268"/>
    <w:rPr>
      <w:rFonts w:ascii="Calibri" w:hAnsi="Calibri"/>
      <w:color w:val="1E1E1E"/>
      <w:sz w:val="24"/>
    </w:rPr>
  </w:style>
  <w:style w:type="paragraph" w:styleId="BodyText3">
    <w:name w:val="Body Text 3"/>
    <w:basedOn w:val="Normal"/>
    <w:link w:val="BodyText3Char"/>
    <w:uiPriority w:val="99"/>
    <w:semiHidden/>
    <w:unhideWhenUsed/>
    <w:rsid w:val="006D6268"/>
    <w:pPr>
      <w:spacing w:after="120"/>
    </w:pPr>
    <w:rPr>
      <w:sz w:val="16"/>
      <w:szCs w:val="16"/>
    </w:rPr>
  </w:style>
  <w:style w:type="character" w:customStyle="1" w:styleId="BodyText3Char">
    <w:name w:val="Body Text 3 Char"/>
    <w:basedOn w:val="DefaultParagraphFont"/>
    <w:link w:val="BodyText3"/>
    <w:uiPriority w:val="99"/>
    <w:semiHidden/>
    <w:rsid w:val="006D626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6D6268"/>
    <w:pPr>
      <w:ind w:firstLine="360"/>
    </w:pPr>
  </w:style>
  <w:style w:type="character" w:customStyle="1" w:styleId="BodyTextFirstIndentChar">
    <w:name w:val="Body Text First Indent Char"/>
    <w:basedOn w:val="BodyTextChar"/>
    <w:link w:val="BodyTextFirstIndent"/>
    <w:uiPriority w:val="99"/>
    <w:semiHidden/>
    <w:rsid w:val="006D6268"/>
    <w:rPr>
      <w:rFonts w:ascii="Calibri" w:hAnsi="Calibri"/>
      <w:color w:val="1E1E1E"/>
      <w:sz w:val="24"/>
    </w:rPr>
  </w:style>
  <w:style w:type="paragraph" w:styleId="BodyTextIndent">
    <w:name w:val="Body Text Indent"/>
    <w:basedOn w:val="Normal"/>
    <w:link w:val="BodyTextIndentChar"/>
    <w:uiPriority w:val="99"/>
    <w:semiHidden/>
    <w:unhideWhenUsed/>
    <w:rsid w:val="006D6268"/>
    <w:pPr>
      <w:spacing w:after="120"/>
      <w:ind w:left="283"/>
    </w:pPr>
  </w:style>
  <w:style w:type="character" w:customStyle="1" w:styleId="BodyTextIndentChar">
    <w:name w:val="Body Text Indent Char"/>
    <w:basedOn w:val="DefaultParagraphFont"/>
    <w:link w:val="BodyTextIndent"/>
    <w:uiPriority w:val="99"/>
    <w:semiHidden/>
    <w:rsid w:val="006D626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6D626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D6268"/>
    <w:rPr>
      <w:rFonts w:ascii="Calibri" w:hAnsi="Calibri"/>
      <w:color w:val="1E1E1E"/>
      <w:sz w:val="24"/>
    </w:rPr>
  </w:style>
  <w:style w:type="paragraph" w:styleId="BodyTextIndent2">
    <w:name w:val="Body Text Indent 2"/>
    <w:basedOn w:val="Normal"/>
    <w:link w:val="BodyTextIndent2Char"/>
    <w:uiPriority w:val="99"/>
    <w:semiHidden/>
    <w:unhideWhenUsed/>
    <w:rsid w:val="006D6268"/>
    <w:pPr>
      <w:spacing w:after="120" w:line="480" w:lineRule="auto"/>
      <w:ind w:left="283"/>
    </w:pPr>
  </w:style>
  <w:style w:type="character" w:customStyle="1" w:styleId="BodyTextIndent2Char">
    <w:name w:val="Body Text Indent 2 Char"/>
    <w:basedOn w:val="DefaultParagraphFont"/>
    <w:link w:val="BodyTextIndent2"/>
    <w:uiPriority w:val="99"/>
    <w:semiHidden/>
    <w:rsid w:val="006D6268"/>
    <w:rPr>
      <w:rFonts w:ascii="Calibri" w:hAnsi="Calibri"/>
      <w:color w:val="1E1E1E"/>
      <w:sz w:val="24"/>
    </w:rPr>
  </w:style>
  <w:style w:type="paragraph" w:styleId="BodyTextIndent3">
    <w:name w:val="Body Text Indent 3"/>
    <w:basedOn w:val="Normal"/>
    <w:link w:val="BodyTextIndent3Char"/>
    <w:uiPriority w:val="99"/>
    <w:semiHidden/>
    <w:unhideWhenUsed/>
    <w:rsid w:val="006D62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6268"/>
    <w:rPr>
      <w:rFonts w:ascii="Calibri" w:hAnsi="Calibri"/>
      <w:color w:val="1E1E1E"/>
      <w:sz w:val="16"/>
      <w:szCs w:val="16"/>
    </w:rPr>
  </w:style>
  <w:style w:type="character" w:styleId="BookTitle">
    <w:name w:val="Book Title"/>
    <w:basedOn w:val="DefaultParagraphFont"/>
    <w:uiPriority w:val="33"/>
    <w:semiHidden/>
    <w:rsid w:val="006D6268"/>
    <w:rPr>
      <w:b/>
      <w:bCs/>
      <w:smallCaps/>
      <w:spacing w:val="5"/>
    </w:rPr>
  </w:style>
  <w:style w:type="paragraph" w:styleId="Closing">
    <w:name w:val="Closing"/>
    <w:basedOn w:val="Normal"/>
    <w:link w:val="ClosingChar"/>
    <w:uiPriority w:val="99"/>
    <w:semiHidden/>
    <w:unhideWhenUsed/>
    <w:rsid w:val="006D6268"/>
    <w:pPr>
      <w:spacing w:after="0" w:line="240" w:lineRule="auto"/>
      <w:ind w:left="4252"/>
    </w:pPr>
  </w:style>
  <w:style w:type="character" w:customStyle="1" w:styleId="ClosingChar">
    <w:name w:val="Closing Char"/>
    <w:basedOn w:val="DefaultParagraphFont"/>
    <w:link w:val="Closing"/>
    <w:uiPriority w:val="99"/>
    <w:semiHidden/>
    <w:rsid w:val="006D6268"/>
    <w:rPr>
      <w:rFonts w:ascii="Calibri" w:hAnsi="Calibri"/>
      <w:color w:val="1E1E1E"/>
      <w:sz w:val="24"/>
    </w:rPr>
  </w:style>
  <w:style w:type="table" w:customStyle="1" w:styleId="ColorfulGrid1">
    <w:name w:val="Colorful Grid1"/>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D62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6D626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D626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D626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D626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D626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D626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D626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6D626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D626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D626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D626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D626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D626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D626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6D626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D626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D626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D626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D626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D626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D626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6D626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6268"/>
    <w:rPr>
      <w:rFonts w:ascii="Tahoma" w:hAnsi="Tahoma" w:cs="Tahoma"/>
      <w:color w:val="1E1E1E"/>
      <w:sz w:val="16"/>
      <w:szCs w:val="16"/>
    </w:rPr>
  </w:style>
  <w:style w:type="character" w:styleId="HTMLAcronym">
    <w:name w:val="HTML Acronym"/>
    <w:basedOn w:val="DefaultParagraphFont"/>
    <w:uiPriority w:val="99"/>
    <w:semiHidden/>
    <w:unhideWhenUsed/>
    <w:rsid w:val="006D6268"/>
  </w:style>
  <w:style w:type="character" w:styleId="HTMLCite">
    <w:name w:val="HTML Cite"/>
    <w:basedOn w:val="DefaultParagraphFont"/>
    <w:uiPriority w:val="99"/>
    <w:semiHidden/>
    <w:unhideWhenUsed/>
    <w:rsid w:val="006D6268"/>
    <w:rPr>
      <w:i/>
      <w:iCs/>
    </w:rPr>
  </w:style>
  <w:style w:type="character" w:styleId="HTMLCode">
    <w:name w:val="HTML Code"/>
    <w:basedOn w:val="DefaultParagraphFont"/>
    <w:uiPriority w:val="99"/>
    <w:semiHidden/>
    <w:unhideWhenUsed/>
    <w:rsid w:val="006D6268"/>
    <w:rPr>
      <w:rFonts w:ascii="Consolas" w:hAnsi="Consolas" w:cs="Consolas"/>
      <w:sz w:val="20"/>
      <w:szCs w:val="20"/>
    </w:rPr>
  </w:style>
  <w:style w:type="character" w:styleId="HTMLDefinition">
    <w:name w:val="HTML Definition"/>
    <w:basedOn w:val="DefaultParagraphFont"/>
    <w:uiPriority w:val="99"/>
    <w:semiHidden/>
    <w:unhideWhenUsed/>
    <w:rsid w:val="006D6268"/>
    <w:rPr>
      <w:i/>
      <w:iCs/>
    </w:rPr>
  </w:style>
  <w:style w:type="character" w:styleId="HTMLKeyboard">
    <w:name w:val="HTML Keyboard"/>
    <w:basedOn w:val="DefaultParagraphFont"/>
    <w:uiPriority w:val="99"/>
    <w:semiHidden/>
    <w:unhideWhenUsed/>
    <w:rsid w:val="006D6268"/>
    <w:rPr>
      <w:rFonts w:ascii="Consolas" w:hAnsi="Consolas" w:cs="Consolas"/>
      <w:sz w:val="20"/>
      <w:szCs w:val="20"/>
    </w:rPr>
  </w:style>
  <w:style w:type="character" w:styleId="HTMLSample">
    <w:name w:val="HTML Sample"/>
    <w:basedOn w:val="DefaultParagraphFont"/>
    <w:uiPriority w:val="99"/>
    <w:semiHidden/>
    <w:unhideWhenUsed/>
    <w:rsid w:val="006D6268"/>
    <w:rPr>
      <w:rFonts w:ascii="Consolas" w:hAnsi="Consolas" w:cs="Consolas"/>
      <w:sz w:val="24"/>
      <w:szCs w:val="24"/>
    </w:rPr>
  </w:style>
  <w:style w:type="character" w:styleId="HTMLTypewriter">
    <w:name w:val="HTML Typewriter"/>
    <w:basedOn w:val="DefaultParagraphFont"/>
    <w:uiPriority w:val="99"/>
    <w:semiHidden/>
    <w:unhideWhenUsed/>
    <w:rsid w:val="006D6268"/>
    <w:rPr>
      <w:rFonts w:ascii="Consolas" w:hAnsi="Consolas" w:cs="Consolas"/>
      <w:sz w:val="20"/>
      <w:szCs w:val="20"/>
    </w:rPr>
  </w:style>
  <w:style w:type="character" w:styleId="HTMLVariable">
    <w:name w:val="HTML Variable"/>
    <w:basedOn w:val="DefaultParagraphFont"/>
    <w:uiPriority w:val="99"/>
    <w:semiHidden/>
    <w:unhideWhenUsed/>
    <w:rsid w:val="006D6268"/>
    <w:rPr>
      <w:i/>
      <w:iCs/>
    </w:rPr>
  </w:style>
  <w:style w:type="character" w:styleId="IntenseEmphasis">
    <w:name w:val="Intense Emphasis"/>
    <w:basedOn w:val="DefaultParagraphFont"/>
    <w:uiPriority w:val="21"/>
    <w:semiHidden/>
    <w:rsid w:val="006D6268"/>
    <w:rPr>
      <w:b/>
      <w:bCs/>
      <w:i/>
      <w:iCs/>
      <w:color w:val="4F81BD" w:themeColor="accent1"/>
    </w:rPr>
  </w:style>
  <w:style w:type="paragraph" w:styleId="IntenseQuote">
    <w:name w:val="Intense Quote"/>
    <w:basedOn w:val="Normal"/>
    <w:next w:val="Normal"/>
    <w:link w:val="IntenseQuoteChar"/>
    <w:uiPriority w:val="30"/>
    <w:semiHidden/>
    <w:rsid w:val="006D626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6D6268"/>
    <w:rPr>
      <w:rFonts w:ascii="Calibri" w:hAnsi="Calibri"/>
      <w:b/>
      <w:bCs/>
      <w:i/>
      <w:iCs/>
      <w:color w:val="4F81BD" w:themeColor="accent1"/>
      <w:sz w:val="24"/>
    </w:rPr>
  </w:style>
  <w:style w:type="character" w:styleId="IntenseReference">
    <w:name w:val="Intense Reference"/>
    <w:basedOn w:val="DefaultParagraphFont"/>
    <w:uiPriority w:val="32"/>
    <w:semiHidden/>
    <w:rsid w:val="006D6268"/>
    <w:rPr>
      <w:b/>
      <w:bCs/>
      <w:smallCaps/>
      <w:color w:val="C0504D" w:themeColor="accent2"/>
      <w:spacing w:val="5"/>
      <w:u w:val="single"/>
    </w:rPr>
  </w:style>
  <w:style w:type="table" w:customStyle="1" w:styleId="LightGrid1">
    <w:name w:val="Light Grid1"/>
    <w:basedOn w:val="TableNormal"/>
    <w:uiPriority w:val="62"/>
    <w:rsid w:val="006D62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6D62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D626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D626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D626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D626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D626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6D62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6D62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D626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D626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D626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D626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D626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6D62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D62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D626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D626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D626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D626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D626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D6268"/>
  </w:style>
  <w:style w:type="paragraph" w:styleId="List">
    <w:name w:val="List"/>
    <w:basedOn w:val="Normal"/>
    <w:uiPriority w:val="99"/>
    <w:semiHidden/>
    <w:unhideWhenUsed/>
    <w:rsid w:val="006D6268"/>
    <w:pPr>
      <w:ind w:left="283" w:hanging="283"/>
      <w:contextualSpacing/>
    </w:pPr>
  </w:style>
  <w:style w:type="paragraph" w:styleId="List2">
    <w:name w:val="List 2"/>
    <w:basedOn w:val="Normal"/>
    <w:uiPriority w:val="99"/>
    <w:semiHidden/>
    <w:unhideWhenUsed/>
    <w:rsid w:val="006D6268"/>
    <w:pPr>
      <w:ind w:left="566" w:hanging="283"/>
      <w:contextualSpacing/>
    </w:pPr>
  </w:style>
  <w:style w:type="paragraph" w:styleId="List3">
    <w:name w:val="List 3"/>
    <w:basedOn w:val="Normal"/>
    <w:uiPriority w:val="99"/>
    <w:semiHidden/>
    <w:unhideWhenUsed/>
    <w:rsid w:val="006D6268"/>
    <w:pPr>
      <w:ind w:left="849" w:hanging="283"/>
      <w:contextualSpacing/>
    </w:pPr>
  </w:style>
  <w:style w:type="paragraph" w:styleId="List4">
    <w:name w:val="List 4"/>
    <w:basedOn w:val="Normal"/>
    <w:uiPriority w:val="99"/>
    <w:semiHidden/>
    <w:unhideWhenUsed/>
    <w:rsid w:val="006D6268"/>
    <w:pPr>
      <w:ind w:left="1132" w:hanging="283"/>
      <w:contextualSpacing/>
    </w:pPr>
  </w:style>
  <w:style w:type="paragraph" w:styleId="List5">
    <w:name w:val="List 5"/>
    <w:basedOn w:val="Normal"/>
    <w:uiPriority w:val="99"/>
    <w:semiHidden/>
    <w:unhideWhenUsed/>
    <w:rsid w:val="006D6268"/>
    <w:pPr>
      <w:ind w:left="1415" w:hanging="283"/>
      <w:contextualSpacing/>
    </w:pPr>
  </w:style>
  <w:style w:type="paragraph" w:styleId="ListBullet5">
    <w:name w:val="List Bullet 5"/>
    <w:basedOn w:val="Normal"/>
    <w:uiPriority w:val="99"/>
    <w:semiHidden/>
    <w:rsid w:val="006D6268"/>
    <w:pPr>
      <w:numPr>
        <w:numId w:val="34"/>
      </w:numPr>
      <w:contextualSpacing/>
    </w:pPr>
  </w:style>
  <w:style w:type="paragraph" w:styleId="ListNumber4">
    <w:name w:val="List Number 4"/>
    <w:basedOn w:val="Normal"/>
    <w:uiPriority w:val="99"/>
    <w:semiHidden/>
    <w:unhideWhenUsed/>
    <w:rsid w:val="006D6268"/>
    <w:pPr>
      <w:numPr>
        <w:numId w:val="35"/>
      </w:numPr>
      <w:contextualSpacing/>
    </w:pPr>
  </w:style>
  <w:style w:type="paragraph" w:styleId="ListNumber5">
    <w:name w:val="List Number 5"/>
    <w:basedOn w:val="Normal"/>
    <w:uiPriority w:val="99"/>
    <w:semiHidden/>
    <w:rsid w:val="006D6268"/>
    <w:pPr>
      <w:numPr>
        <w:numId w:val="36"/>
      </w:numPr>
      <w:contextualSpacing/>
    </w:pPr>
  </w:style>
  <w:style w:type="paragraph" w:styleId="ListParagraph">
    <w:name w:val="List Paragraph"/>
    <w:basedOn w:val="Normal"/>
    <w:uiPriority w:val="34"/>
    <w:semiHidden/>
    <w:qFormat/>
    <w:rsid w:val="006D6268"/>
    <w:pPr>
      <w:ind w:left="720"/>
      <w:contextualSpacing/>
    </w:pPr>
  </w:style>
  <w:style w:type="paragraph" w:styleId="MacroText">
    <w:name w:val="macro"/>
    <w:link w:val="MacroTextChar"/>
    <w:uiPriority w:val="99"/>
    <w:semiHidden/>
    <w:unhideWhenUsed/>
    <w:rsid w:val="006D626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6D6268"/>
    <w:rPr>
      <w:rFonts w:ascii="Consolas" w:hAnsi="Consolas" w:cs="Consolas"/>
      <w:color w:val="1E1E1E"/>
      <w:sz w:val="20"/>
      <w:szCs w:val="20"/>
    </w:rPr>
  </w:style>
  <w:style w:type="table" w:customStyle="1" w:styleId="MediumGrid11">
    <w:name w:val="Medium Grid 11"/>
    <w:basedOn w:val="TableNormal"/>
    <w:uiPriority w:val="67"/>
    <w:rsid w:val="006D626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D62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D626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D626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D626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D626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D626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D6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6D626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6D626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D626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D626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D626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D626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D626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D62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6D626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6D62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D626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D626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D626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D626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D626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D62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D62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D626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6D626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6D6268"/>
    <w:pPr>
      <w:ind w:left="720"/>
    </w:pPr>
  </w:style>
  <w:style w:type="paragraph" w:customStyle="1" w:styleId="NoteHeading1">
    <w:name w:val="Note Heading1"/>
    <w:basedOn w:val="Normal"/>
    <w:next w:val="Normal"/>
    <w:link w:val="NoteHeadingChar"/>
    <w:uiPriority w:val="99"/>
    <w:semiHidden/>
    <w:unhideWhenUsed/>
    <w:rsid w:val="006D6268"/>
    <w:pPr>
      <w:spacing w:after="0" w:line="240" w:lineRule="auto"/>
    </w:pPr>
  </w:style>
  <w:style w:type="character" w:customStyle="1" w:styleId="NoteHeadingChar">
    <w:name w:val="Note Heading Char"/>
    <w:basedOn w:val="DefaultParagraphFont"/>
    <w:link w:val="NoteHeading1"/>
    <w:uiPriority w:val="99"/>
    <w:semiHidden/>
    <w:rsid w:val="006D6268"/>
    <w:rPr>
      <w:rFonts w:ascii="Calibri" w:hAnsi="Calibri"/>
      <w:color w:val="1E1E1E"/>
      <w:sz w:val="24"/>
    </w:rPr>
  </w:style>
  <w:style w:type="character" w:styleId="PlaceholderText">
    <w:name w:val="Placeholder Text"/>
    <w:basedOn w:val="DefaultParagraphFont"/>
    <w:uiPriority w:val="99"/>
    <w:semiHidden/>
    <w:rsid w:val="006D6268"/>
    <w:rPr>
      <w:color w:val="808080"/>
    </w:rPr>
  </w:style>
  <w:style w:type="paragraph" w:styleId="PlainText">
    <w:name w:val="Plain Text"/>
    <w:basedOn w:val="Normal"/>
    <w:link w:val="PlainTextChar"/>
    <w:uiPriority w:val="99"/>
    <w:semiHidden/>
    <w:unhideWhenUsed/>
    <w:rsid w:val="006D626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D6268"/>
    <w:rPr>
      <w:rFonts w:ascii="Consolas" w:hAnsi="Consolas" w:cs="Consolas"/>
      <w:color w:val="1E1E1E"/>
      <w:sz w:val="21"/>
      <w:szCs w:val="21"/>
    </w:rPr>
  </w:style>
  <w:style w:type="paragraph" w:styleId="Quote">
    <w:name w:val="Quote"/>
    <w:basedOn w:val="Normal"/>
    <w:next w:val="Normal"/>
    <w:link w:val="QuoteChar"/>
    <w:uiPriority w:val="29"/>
    <w:semiHidden/>
    <w:qFormat/>
    <w:rsid w:val="006D6268"/>
    <w:rPr>
      <w:i/>
      <w:iCs/>
      <w:color w:val="000000" w:themeColor="text1"/>
    </w:rPr>
  </w:style>
  <w:style w:type="character" w:customStyle="1" w:styleId="QuoteChar">
    <w:name w:val="Quote Char"/>
    <w:basedOn w:val="DefaultParagraphFont"/>
    <w:link w:val="Quote"/>
    <w:uiPriority w:val="29"/>
    <w:semiHidden/>
    <w:rsid w:val="006D626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6D6268"/>
  </w:style>
  <w:style w:type="character" w:customStyle="1" w:styleId="SalutationChar">
    <w:name w:val="Salutation Char"/>
    <w:basedOn w:val="DefaultParagraphFont"/>
    <w:link w:val="Salutation"/>
    <w:uiPriority w:val="99"/>
    <w:semiHidden/>
    <w:rsid w:val="006D6268"/>
    <w:rPr>
      <w:rFonts w:ascii="Calibri" w:hAnsi="Calibri"/>
      <w:color w:val="1E1E1E"/>
      <w:sz w:val="24"/>
    </w:rPr>
  </w:style>
  <w:style w:type="paragraph" w:styleId="Signature">
    <w:name w:val="Signature"/>
    <w:basedOn w:val="Normal"/>
    <w:link w:val="SignatureChar"/>
    <w:uiPriority w:val="99"/>
    <w:semiHidden/>
    <w:unhideWhenUsed/>
    <w:rsid w:val="006D6268"/>
    <w:pPr>
      <w:spacing w:after="0" w:line="240" w:lineRule="auto"/>
      <w:ind w:left="4252"/>
    </w:pPr>
  </w:style>
  <w:style w:type="character" w:customStyle="1" w:styleId="SignatureChar">
    <w:name w:val="Signature Char"/>
    <w:basedOn w:val="DefaultParagraphFont"/>
    <w:link w:val="Signature"/>
    <w:uiPriority w:val="99"/>
    <w:semiHidden/>
    <w:rsid w:val="006D6268"/>
    <w:rPr>
      <w:rFonts w:ascii="Calibri" w:hAnsi="Calibri"/>
      <w:color w:val="1E1E1E"/>
      <w:sz w:val="24"/>
    </w:rPr>
  </w:style>
  <w:style w:type="character" w:styleId="Strong">
    <w:name w:val="Strong"/>
    <w:basedOn w:val="DefaultParagraphFont"/>
    <w:uiPriority w:val="22"/>
    <w:semiHidden/>
    <w:qFormat/>
    <w:rsid w:val="006D6268"/>
    <w:rPr>
      <w:b/>
      <w:bCs/>
    </w:rPr>
  </w:style>
  <w:style w:type="paragraph" w:styleId="Subtitle">
    <w:name w:val="Subtitle"/>
    <w:basedOn w:val="Normal"/>
    <w:next w:val="Normal"/>
    <w:link w:val="SubtitleChar"/>
    <w:uiPriority w:val="11"/>
    <w:semiHidden/>
    <w:qFormat/>
    <w:rsid w:val="006D626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6D626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6D6268"/>
    <w:rPr>
      <w:i/>
      <w:iCs/>
      <w:color w:val="808080" w:themeColor="text1" w:themeTint="7F"/>
    </w:rPr>
  </w:style>
  <w:style w:type="character" w:styleId="SubtleReference">
    <w:name w:val="Subtle Reference"/>
    <w:basedOn w:val="DefaultParagraphFont"/>
    <w:uiPriority w:val="31"/>
    <w:semiHidden/>
    <w:rsid w:val="006D6268"/>
    <w:rPr>
      <w:smallCaps/>
      <w:color w:val="C0504D" w:themeColor="accent2"/>
      <w:u w:val="single"/>
    </w:rPr>
  </w:style>
  <w:style w:type="table" w:styleId="Table3Deffects1">
    <w:name w:val="Table 3D effects 1"/>
    <w:basedOn w:val="TableNormal"/>
    <w:uiPriority w:val="99"/>
    <w:semiHidden/>
    <w:unhideWhenUsed/>
    <w:rsid w:val="006D6268"/>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D6268"/>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D6268"/>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D6268"/>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D6268"/>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D6268"/>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D6268"/>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D6268"/>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D6268"/>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D6268"/>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D6268"/>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D6268"/>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D6268"/>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D6268"/>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D6268"/>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D6268"/>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D6268"/>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D626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D6268"/>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D6268"/>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D6268"/>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D626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D6268"/>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D6268"/>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D6268"/>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D6268"/>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D6268"/>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D6268"/>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D626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D626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D6268"/>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D6268"/>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D6268"/>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D626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D6268"/>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D6268"/>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D6268"/>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D6268"/>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D6268"/>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D6268"/>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D6268"/>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D6268"/>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D6268"/>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D53E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D53E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D53E4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D53E4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D53E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D53E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D53E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D53E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D53E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D53E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D53E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D53E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D53E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D53E4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D53E4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D53E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D53E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D53E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D53E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D53E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1758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17581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17581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17581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1758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1758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1758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1758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1758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1758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1758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1758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1758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17581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17581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1758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1758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1758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1758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1758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557E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557E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557E9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557E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557E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557E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557E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557E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557E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557E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557E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557E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557E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557E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557E9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557E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557E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557E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557E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557E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536B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536B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536BB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536B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536B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536B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536B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536B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536B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536B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536B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536B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536B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536B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536BB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536B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536B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536BB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536B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536B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4673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4673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46733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46733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4673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4673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4673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4673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4673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4673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4673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4673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4673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46733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46733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4673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4673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4673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467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467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436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64361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64361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64361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6436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6436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6436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6436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6436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6436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6436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6436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6436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64361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64361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6436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6436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6436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6436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436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B143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B143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B143C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B143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B14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B14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B14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B14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B14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B14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B143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B143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B143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B143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B143C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B143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B143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B143C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B143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B143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86441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86441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86441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86441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86441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86441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86441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86441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8644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8644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86441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8644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8644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86441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86441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8644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86441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86441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8644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8644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EB06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EB061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EB061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EB061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EB06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EB06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EB06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EB06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EB06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EB06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EB061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EB06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EB06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EB061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EB061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EB06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EB061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EB061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EB06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EB06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D432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D432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D432C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D432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D432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D432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D432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D432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D432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D432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D432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D432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D432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D432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D432C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D432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D432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D432C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D432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D432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D744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D744B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D744B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D744B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D744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D744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D744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D744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D744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D744B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D744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D744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D744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D744B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D744B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D744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D744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D744B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D744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D744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4A01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4A01E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4A01E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4A01E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4A01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4A01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4A01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4A01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4A01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4A01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4A01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4A01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4A01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4A01E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4A01E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4A01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4A01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4A01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4A0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4A0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4206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4206C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4206C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4206C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4206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4206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4206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4206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4206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4206C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4206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4206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4206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4206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4206C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4206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4206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4206C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4206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4206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4206C0"/>
    <w:pPr>
      <w:autoSpaceDE w:val="0"/>
      <w:autoSpaceDN w:val="0"/>
      <w:adjustRightInd w:val="0"/>
      <w:spacing w:after="0" w:line="240" w:lineRule="auto"/>
    </w:pPr>
    <w:rPr>
      <w:rFonts w:ascii="Calibri" w:hAnsi="Calibri" w:cs="Calibri"/>
      <w:color w:val="000000"/>
      <w:sz w:val="24"/>
      <w:szCs w:val="24"/>
    </w:rPr>
  </w:style>
  <w:style w:type="table" w:customStyle="1" w:styleId="ColorfulGrid15">
    <w:name w:val="Colorful Grid15"/>
    <w:basedOn w:val="TableNormal"/>
    <w:uiPriority w:val="73"/>
    <w:rsid w:val="002A5A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2A5AE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2A5AE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2A5AE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2A5A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2A5A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2A5A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2A5A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2A5A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2A5A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2A5A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2A5A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2A5A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2A5AE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2A5AE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2A5A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2A5A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2A5A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2A5A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2A5A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5948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5948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59483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59483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5948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5948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5948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5948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594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5948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5948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5948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5948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5948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59483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5948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5948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5948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5948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5948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1E2F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1E2F8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1E2F8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1E2F8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1E2F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1E2F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1E2F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1E2F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1E2F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1E2F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1E2F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1E2F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1E2F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1E2F8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1E2F8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1E2F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1E2F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1E2F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1E2F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1E2F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7303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7303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73036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7303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7303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7303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7303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7303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7303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7303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7303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7303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7303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7303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73036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7303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7303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7303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7303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7303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5068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50686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50686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50686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5068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5068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5068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5068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5068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5068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5068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5068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5068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5068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50686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5068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5068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5068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5068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5068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0">
    <w:name w:val="Colorful Grid20"/>
    <w:basedOn w:val="TableNormal"/>
    <w:uiPriority w:val="73"/>
    <w:rsid w:val="008870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0">
    <w:name w:val="Colorful List20"/>
    <w:basedOn w:val="TableNormal"/>
    <w:uiPriority w:val="72"/>
    <w:rsid w:val="0088704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0">
    <w:name w:val="Colorful Shading20"/>
    <w:basedOn w:val="TableNormal"/>
    <w:uiPriority w:val="71"/>
    <w:rsid w:val="0088704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0">
    <w:name w:val="Dark List20"/>
    <w:basedOn w:val="TableNormal"/>
    <w:uiPriority w:val="70"/>
    <w:rsid w:val="0088704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0">
    <w:name w:val="Light Grid20"/>
    <w:basedOn w:val="TableNormal"/>
    <w:uiPriority w:val="62"/>
    <w:rsid w:val="008870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0">
    <w:name w:val="Light Grid - Accent 120"/>
    <w:basedOn w:val="TableNormal"/>
    <w:uiPriority w:val="62"/>
    <w:rsid w:val="008870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0">
    <w:name w:val="Light List20"/>
    <w:basedOn w:val="TableNormal"/>
    <w:uiPriority w:val="61"/>
    <w:rsid w:val="008870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0">
    <w:name w:val="Light List - Accent 120"/>
    <w:basedOn w:val="TableNormal"/>
    <w:uiPriority w:val="61"/>
    <w:rsid w:val="008870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0">
    <w:name w:val="Light Shading20"/>
    <w:basedOn w:val="TableNormal"/>
    <w:uiPriority w:val="60"/>
    <w:rsid w:val="008870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0">
    <w:name w:val="Light Shading - Accent 120"/>
    <w:basedOn w:val="TableNormal"/>
    <w:uiPriority w:val="60"/>
    <w:rsid w:val="008870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0">
    <w:name w:val="Medium Grid 120"/>
    <w:basedOn w:val="TableNormal"/>
    <w:uiPriority w:val="67"/>
    <w:rsid w:val="008870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0">
    <w:name w:val="Medium Grid 220"/>
    <w:basedOn w:val="TableNormal"/>
    <w:uiPriority w:val="68"/>
    <w:rsid w:val="008870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0">
    <w:name w:val="Medium Grid 320"/>
    <w:basedOn w:val="TableNormal"/>
    <w:uiPriority w:val="69"/>
    <w:rsid w:val="00887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0">
    <w:name w:val="Medium List 120"/>
    <w:basedOn w:val="TableNormal"/>
    <w:uiPriority w:val="65"/>
    <w:rsid w:val="008870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0">
    <w:name w:val="Medium List 1 - Accent 120"/>
    <w:basedOn w:val="TableNormal"/>
    <w:uiPriority w:val="65"/>
    <w:rsid w:val="0088704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0">
    <w:name w:val="Medium List 220"/>
    <w:basedOn w:val="TableNormal"/>
    <w:uiPriority w:val="66"/>
    <w:rsid w:val="008870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0">
    <w:name w:val="Medium Shading 120"/>
    <w:basedOn w:val="TableNormal"/>
    <w:uiPriority w:val="63"/>
    <w:rsid w:val="008870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0">
    <w:name w:val="Medium Shading 1 - Accent 120"/>
    <w:basedOn w:val="TableNormal"/>
    <w:uiPriority w:val="63"/>
    <w:rsid w:val="008870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0">
    <w:name w:val="Medium Shading 220"/>
    <w:basedOn w:val="TableNormal"/>
    <w:uiPriority w:val="64"/>
    <w:rsid w:val="008870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0">
    <w:name w:val="Medium Shading 2 - Accent 120"/>
    <w:basedOn w:val="TableNormal"/>
    <w:uiPriority w:val="64"/>
    <w:rsid w:val="008870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1">
    <w:name w:val="Colorful Grid21"/>
    <w:basedOn w:val="TableNormal"/>
    <w:uiPriority w:val="73"/>
    <w:rsid w:val="008115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1">
    <w:name w:val="Colorful List21"/>
    <w:basedOn w:val="TableNormal"/>
    <w:uiPriority w:val="72"/>
    <w:rsid w:val="0081156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1">
    <w:name w:val="Colorful Shading21"/>
    <w:basedOn w:val="TableNormal"/>
    <w:uiPriority w:val="71"/>
    <w:rsid w:val="0081156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1">
    <w:name w:val="Dark List21"/>
    <w:basedOn w:val="TableNormal"/>
    <w:uiPriority w:val="70"/>
    <w:rsid w:val="0081156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1">
    <w:name w:val="Light Grid21"/>
    <w:basedOn w:val="TableNormal"/>
    <w:uiPriority w:val="62"/>
    <w:rsid w:val="008115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1">
    <w:name w:val="Light Grid - Accent 121"/>
    <w:basedOn w:val="TableNormal"/>
    <w:uiPriority w:val="62"/>
    <w:rsid w:val="008115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1">
    <w:name w:val="Light List21"/>
    <w:basedOn w:val="TableNormal"/>
    <w:uiPriority w:val="61"/>
    <w:rsid w:val="008115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1">
    <w:name w:val="Light List - Accent 121"/>
    <w:basedOn w:val="TableNormal"/>
    <w:uiPriority w:val="61"/>
    <w:rsid w:val="008115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1">
    <w:name w:val="Light Shading21"/>
    <w:basedOn w:val="TableNormal"/>
    <w:uiPriority w:val="60"/>
    <w:rsid w:val="008115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1">
    <w:name w:val="Light Shading - Accent 121"/>
    <w:basedOn w:val="TableNormal"/>
    <w:uiPriority w:val="60"/>
    <w:rsid w:val="008115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1">
    <w:name w:val="Medium Grid 121"/>
    <w:basedOn w:val="TableNormal"/>
    <w:uiPriority w:val="67"/>
    <w:rsid w:val="008115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1">
    <w:name w:val="Medium Grid 221"/>
    <w:basedOn w:val="TableNormal"/>
    <w:uiPriority w:val="68"/>
    <w:rsid w:val="008115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1">
    <w:name w:val="Medium Grid 321"/>
    <w:basedOn w:val="TableNormal"/>
    <w:uiPriority w:val="69"/>
    <w:rsid w:val="008115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1">
    <w:name w:val="Medium List 121"/>
    <w:basedOn w:val="TableNormal"/>
    <w:uiPriority w:val="65"/>
    <w:rsid w:val="008115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1">
    <w:name w:val="Medium List 1 - Accent 121"/>
    <w:basedOn w:val="TableNormal"/>
    <w:uiPriority w:val="65"/>
    <w:rsid w:val="0081156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1">
    <w:name w:val="Medium List 221"/>
    <w:basedOn w:val="TableNormal"/>
    <w:uiPriority w:val="66"/>
    <w:rsid w:val="008115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1">
    <w:name w:val="Medium Shading 121"/>
    <w:basedOn w:val="TableNormal"/>
    <w:uiPriority w:val="63"/>
    <w:rsid w:val="008115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8115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1">
    <w:name w:val="Medium Shading 221"/>
    <w:basedOn w:val="TableNormal"/>
    <w:uiPriority w:val="64"/>
    <w:rsid w:val="008115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8115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mbudsman.parliament.nz/resources/request-public-submissions-made-green-paper-vulnerable-children" TargetMode="External"/><Relationship Id="rId18" Type="http://schemas.openxmlformats.org/officeDocument/2006/relationships/hyperlink" Target="https://www.ombudsman.parliament.nz/resources/request-report-application-enter-negotiations-integrate-school" TargetMode="External"/><Relationship Id="rId26" Type="http://schemas.openxmlformats.org/officeDocument/2006/relationships/hyperlink" Target="https://www.ombudsman.parliament.nz/resources/request-cab-100-forms" TargetMode="External"/><Relationship Id="rId39" Type="http://schemas.openxmlformats.org/officeDocument/2006/relationships/hyperlink" Target="https://www.ombudsman.parliament.nz/resources/confidential-advice-government-work-sheet" TargetMode="External"/><Relationship Id="rId21" Type="http://schemas.openxmlformats.org/officeDocument/2006/relationships/hyperlink" Target="https://www.ombudsman.parliament.nz/resources/request-cabinet-paper-decision-retain-newborn-blood-spot-cards" TargetMode="External"/><Relationship Id="rId34" Type="http://schemas.openxmlformats.org/officeDocument/2006/relationships/hyperlink" Target="https://www.ombudsman.parliament.nz/resources/request-advice-provided-government-regarding-pre-funding-superannuation" TargetMode="External"/><Relationship Id="rId42" Type="http://schemas.openxmlformats.org/officeDocument/2006/relationships/hyperlink" Target="https://ombudsman.parliament.nz/resources/free-and-frank-opinions-guide-section-92gi-oia-and-section-72fi-lgoima" TargetMode="External"/><Relationship Id="rId47" Type="http://schemas.openxmlformats.org/officeDocument/2006/relationships/hyperlink" Target="https://www.ombudsman.parliament.nz/resources/request-information-about-volunteer-rural-constabulary-programme" TargetMode="External"/><Relationship Id="rId50" Type="http://schemas.openxmlformats.org/officeDocument/2006/relationships/hyperlink" Target="https://www.ombudsman.parliament.nz/resources/request-information-redacted-ministerial-briefings-and-cabinet-papers-telecommunications" TargetMode="External"/><Relationship Id="rId55" Type="http://schemas.openxmlformats.org/officeDocument/2006/relationships/hyperlink" Target="https://www.ombudsman.parliament.nz/resources/request-information-about-funding-resource-teachers" TargetMode="External"/><Relationship Id="rId63" Type="http://schemas.openxmlformats.org/officeDocument/2006/relationships/hyperlink" Target="https://www.ombudsman.parliament.nz/resources/request-advice-regarding-effectiveness-benefit-reductions" TargetMode="External"/><Relationship Id="rId68" Type="http://schemas.openxmlformats.org/officeDocument/2006/relationships/hyperlink" Target="https://www.ombudsman.parliament.nz/resources/request-public-submissions-made-green-paper-vulnerable-children" TargetMode="External"/><Relationship Id="rId76" Type="http://schemas.openxmlformats.org/officeDocument/2006/relationships/hyperlink" Target="https://www.ombudsman.parliament.nz/resources/request-stock-take-report-crime-reduction-strategy" TargetMode="External"/><Relationship Id="rId84" Type="http://schemas.openxmlformats.org/officeDocument/2006/relationships/fontTable" Target="fontTable.xml"/><Relationship Id="rId7" Type="http://schemas.openxmlformats.org/officeDocument/2006/relationships/hyperlink" Target="Https://ombudsman.parliament.nz/resources/public-interest-guide-public-interest-test" TargetMode="External"/><Relationship Id="rId71" Type="http://schemas.openxmlformats.org/officeDocument/2006/relationships/hyperlink" Target="https://www.ombudsman.parliament.nz/resources/request-advice-electoral-finance-after-introduction-electoral-finance-bill" TargetMode="External"/><Relationship Id="rId2" Type="http://schemas.openxmlformats.org/officeDocument/2006/relationships/styles" Target="styles.xml"/><Relationship Id="rId16" Type="http://schemas.openxmlformats.org/officeDocument/2006/relationships/hyperlink" Target="https://www.ombudsman.parliament.nz/resources/request-information-about-review-schools-operational-funding" TargetMode="External"/><Relationship Id="rId29" Type="http://schemas.openxmlformats.org/officeDocument/2006/relationships/hyperlink" Target="https://ombudsman.parliament.nz/resources/commercial-information-guide-sections-92b-and-92i-oia-and-sections-72b-and-72h-lgoima" TargetMode="External"/><Relationship Id="rId11" Type="http://schemas.openxmlformats.org/officeDocument/2006/relationships/hyperlink" Target="https://www.ombudsman.parliament.nz/resources/request-advice-local-government-commission" TargetMode="External"/><Relationship Id="rId24" Type="http://schemas.openxmlformats.org/officeDocument/2006/relationships/hyperlink" Target="https://www.ombudsman.parliament.nz/resources/request-draft-answer-parliamentary-question" TargetMode="External"/><Relationship Id="rId32" Type="http://schemas.openxmlformats.org/officeDocument/2006/relationships/hyperlink" Target="https://www.ombudsman.parliament.nz/resources/request-information-concerning-south-auckland-primary-teacher-supply" TargetMode="External"/><Relationship Id="rId37" Type="http://schemas.openxmlformats.org/officeDocument/2006/relationships/hyperlink" Target="Https://ombudsman.parliament.nz/resources/public-interest-guide-public-interest-test" TargetMode="External"/><Relationship Id="rId40" Type="http://schemas.openxmlformats.org/officeDocument/2006/relationships/hyperlink" Target="Https://ombudsman.parliament.nz/resources/oia-ministers-and-agencies-guide-processing-official-information-requests" TargetMode="External"/><Relationship Id="rId45" Type="http://schemas.openxmlformats.org/officeDocument/2006/relationships/hyperlink" Target="mailto:info@ombudsman.parliament.nz" TargetMode="External"/><Relationship Id="rId53" Type="http://schemas.openxmlformats.org/officeDocument/2006/relationships/hyperlink" Target="https://www.ombudsman.parliament.nz/resources/requests-documents-concerning-governments-proposed-mixed-ownership-programme" TargetMode="External"/><Relationship Id="rId58" Type="http://schemas.openxmlformats.org/officeDocument/2006/relationships/hyperlink" Target="https://www.ombudsman.parliament.nz/resources/request-advice-electoral-finance-after-introduction-electoral-finance-bill" TargetMode="External"/><Relationship Id="rId66" Type="http://schemas.openxmlformats.org/officeDocument/2006/relationships/hyperlink" Target="https://www.ombudsman.parliament.nz/resources/request-advice-regarding-proposals-future-christchurch-education" TargetMode="External"/><Relationship Id="rId74" Type="http://schemas.openxmlformats.org/officeDocument/2006/relationships/hyperlink" Target="https://www.ombudsman.parliament.nz/resources/request-ministerial-briefing-citizenship-review"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ombudsman.parliament.nz/resources/request-advice-relating-amendment-bill" TargetMode="External"/><Relationship Id="rId82" Type="http://schemas.openxmlformats.org/officeDocument/2006/relationships/header" Target="header3.xml"/><Relationship Id="rId19" Type="http://schemas.openxmlformats.org/officeDocument/2006/relationships/hyperlink" Target="https://www.ombudsman.parliament.nz/resources/request-information-redacted-ministerial-briefings-and-cabinet-papers-telecommunications" TargetMode="External"/><Relationship Id="rId4" Type="http://schemas.openxmlformats.org/officeDocument/2006/relationships/webSettings" Target="webSettings.xml"/><Relationship Id="rId9" Type="http://schemas.openxmlformats.org/officeDocument/2006/relationships/hyperlink" Target="https://ombudsman.parliament.nz/resources/oia-and-public-policy-making-process-guide-how-oia-applies-information-generated-context" TargetMode="External"/><Relationship Id="rId14" Type="http://schemas.openxmlformats.org/officeDocument/2006/relationships/hyperlink" Target="https://www.ombudsman.parliament.nz/resources/request-stock-take-report-crime-reduction-strategy" TargetMode="External"/><Relationship Id="rId22" Type="http://schemas.openxmlformats.org/officeDocument/2006/relationships/hyperlink" Target="https://www.ombudsman.parliament.nz/resources/request-policy-advisory-group-briefings-prime-minister-about-infant-formula-threat" TargetMode="External"/><Relationship Id="rId27" Type="http://schemas.openxmlformats.org/officeDocument/2006/relationships/hyperlink" Target="https://www.ombudsman.parliament.nz/resources/request-information-about-funding-resource-teachers" TargetMode="External"/><Relationship Id="rId30" Type="http://schemas.openxmlformats.org/officeDocument/2006/relationships/hyperlink" Target="https://www.ombudsman.parliament.nz/resources/request-options-and-analysis-review-nz-superannuation-portability" TargetMode="External"/><Relationship Id="rId35" Type="http://schemas.openxmlformats.org/officeDocument/2006/relationships/hyperlink" Target="https://www.ombudsman.parliament.nz/resources/request-information-relating-appointment-honorary-consul-monaco" TargetMode="External"/><Relationship Id="rId43" Type="http://schemas.openxmlformats.org/officeDocument/2006/relationships/hyperlink" Target="https://ombudsman.parliament.nz/resources/oia-and-public-policy-making-process-guide-how-oia-applies-information-generated-context" TargetMode="External"/><Relationship Id="rId48" Type="http://schemas.openxmlformats.org/officeDocument/2006/relationships/hyperlink" Target="https://www.ombudsman.parliament.nz/resources/request-policy-advisory-group-briefings-prime-minister-about-infant-formula-threat" TargetMode="External"/><Relationship Id="rId56" Type="http://schemas.openxmlformats.org/officeDocument/2006/relationships/hyperlink" Target="https://www.ombudsman.parliament.nz/resources/request-cab-100-forms" TargetMode="External"/><Relationship Id="rId64" Type="http://schemas.openxmlformats.org/officeDocument/2006/relationships/hyperlink" Target="https://www.ombudsman.parliament.nz/resources/request-advice-local-government-commission" TargetMode="External"/><Relationship Id="rId69" Type="http://schemas.openxmlformats.org/officeDocument/2006/relationships/hyperlink" Target="https://www.ombudsman.parliament.nz/resources/request-information-about-review-schools-operational-funding" TargetMode="External"/><Relationship Id="rId77" Type="http://schemas.openxmlformats.org/officeDocument/2006/relationships/hyperlink" Target="https://www.ombudsman.parliament.nz/resources/request-treasury-costings-interest-free-student-loans-policy" TargetMode="External"/><Relationship Id="rId8" Type="http://schemas.openxmlformats.org/officeDocument/2006/relationships/hyperlink" Target="https://ombudsman.parliament.nz/resources/free-and-frank-opinions-guide-section-92gi-oia-and-section-72fi-lgoima" TargetMode="External"/><Relationship Id="rId51" Type="http://schemas.openxmlformats.org/officeDocument/2006/relationships/hyperlink" Target="https://www.ombudsman.parliament.nz/resources/request-report-application-enter-negotiations-integrate-school" TargetMode="External"/><Relationship Id="rId72" Type="http://schemas.openxmlformats.org/officeDocument/2006/relationships/hyperlink" Target="https://www.ombudsman.parliament.nz/resources/request-information-concerning-south-auckland-primary-teacher-supply"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mbudsman.parliament.nz/resources/free-and-frank-opinions-guide-section-92gi-oia-and-section-72fi-lgoima" TargetMode="External"/><Relationship Id="rId17" Type="http://schemas.openxmlformats.org/officeDocument/2006/relationships/hyperlink" Target="https://www.ombudsman.parliament.nz/resources/request-information-relating-whanau-ora" TargetMode="External"/><Relationship Id="rId25" Type="http://schemas.openxmlformats.org/officeDocument/2006/relationships/hyperlink" Target="https://www.ombudsman.parliament.nz/resources/request-draft-answers-parliamentary-questions" TargetMode="External"/><Relationship Id="rId33" Type="http://schemas.openxmlformats.org/officeDocument/2006/relationships/hyperlink" Target="https://www.ombudsman.parliament.nz/resources/request-advice-relating-amendment-bill" TargetMode="External"/><Relationship Id="rId38" Type="http://schemas.openxmlformats.org/officeDocument/2006/relationships/hyperlink" Target="https://www.dpmc.govt.nz/our-programmes/policy-project/policy-methods-toolbox/public-participation" TargetMode="External"/><Relationship Id="rId46" Type="http://schemas.openxmlformats.org/officeDocument/2006/relationships/hyperlink" Target="http://legislation.govt.nz/regulation/public/1989/0064/latest/DLM129834.html?src=qs" TargetMode="External"/><Relationship Id="rId59" Type="http://schemas.openxmlformats.org/officeDocument/2006/relationships/hyperlink" Target="https://www.ombudsman.parliament.nz/resources/request-treasury-analysis-emissions-trading-scheme" TargetMode="External"/><Relationship Id="rId67" Type="http://schemas.openxmlformats.org/officeDocument/2006/relationships/hyperlink" Target="https://www.ombudsman.parliament.nz/resources/request-cabinet-paper-decision-retain-newborn-blood-spot-cards" TargetMode="External"/><Relationship Id="rId20" Type="http://schemas.openxmlformats.org/officeDocument/2006/relationships/hyperlink" Target="https://www.ombudsman.parliament.nz/resources/request-advice-electoral-finance-after-introduction-electoral-finance-bill" TargetMode="External"/><Relationship Id="rId41" Type="http://schemas.openxmlformats.org/officeDocument/2006/relationships/hyperlink" Target="Https://ombudsman.parliament.nz/resources/public-interest-guide-public-interest-test" TargetMode="External"/><Relationship Id="rId54" Type="http://schemas.openxmlformats.org/officeDocument/2006/relationships/hyperlink" Target="https://www.ombudsman.parliament.nz/resources/request-information-relating-whanau-ora" TargetMode="External"/><Relationship Id="rId62" Type="http://schemas.openxmlformats.org/officeDocument/2006/relationships/hyperlink" Target="https://www.ombudsman.parliament.nz/resources/request-advice-provided-government-regarding-pre-funding-superannuation" TargetMode="External"/><Relationship Id="rId70" Type="http://schemas.openxmlformats.org/officeDocument/2006/relationships/hyperlink" Target="https://www.ombudsman.parliament.nz/resources/request-options-and-analysis-review-nz-superannuation-portability" TargetMode="External"/><Relationship Id="rId75" Type="http://schemas.openxmlformats.org/officeDocument/2006/relationships/hyperlink" Target="https://www.ombudsman.parliament.nz/resources/request-advice-daylight-savings-and-2011-rugby-world-cup"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mbudsman.parliament.nz/resources/request-information-relating-whanau-ora" TargetMode="External"/><Relationship Id="rId23" Type="http://schemas.openxmlformats.org/officeDocument/2006/relationships/hyperlink" Target="https://www.ombudsman.parliament.nz/resources/requests-information-regarding-ministerial-conflicts-interest" TargetMode="External"/><Relationship Id="rId28" Type="http://schemas.openxmlformats.org/officeDocument/2006/relationships/hyperlink" Target="https://www.ombudsman.parliament.nz/resources/request-information-about-funding-resource-teachers" TargetMode="External"/><Relationship Id="rId36" Type="http://schemas.openxmlformats.org/officeDocument/2006/relationships/hyperlink" Target="https://www.ombudsman.parliament.nz/resources/request-options-and-analysis-review-nz-superannuation-portability" TargetMode="External"/><Relationship Id="rId49" Type="http://schemas.openxmlformats.org/officeDocument/2006/relationships/hyperlink" Target="https://www.ombudsman.parliament.nz/resources/request-information-regarding-rental-housing-warrants-fitness" TargetMode="External"/><Relationship Id="rId57" Type="http://schemas.openxmlformats.org/officeDocument/2006/relationships/hyperlink" Target="https://www.ombudsman.parliament.nz/resources/request-advice-electoral-finance-after-introduction-electoral-finance-bill" TargetMode="External"/><Relationship Id="rId10" Type="http://schemas.openxmlformats.org/officeDocument/2006/relationships/hyperlink" Target="Https://ombudsman.parliament.nz/resources/public-interest-guide-public-interest-test" TargetMode="External"/><Relationship Id="rId31" Type="http://schemas.openxmlformats.org/officeDocument/2006/relationships/hyperlink" Target="https://www.ombudsman.parliament.nz/resources/request-information-about-funding-resource-teachers" TargetMode="External"/><Relationship Id="rId44" Type="http://schemas.openxmlformats.org/officeDocument/2006/relationships/hyperlink" Target="http://www.ombudsman.parliament.nz" TargetMode="External"/><Relationship Id="rId52" Type="http://schemas.openxmlformats.org/officeDocument/2006/relationships/hyperlink" Target="https://www.ombudsman.parliament.nz/resources/requests-information-regarding-ministerial-conflicts-interest" TargetMode="External"/><Relationship Id="rId60" Type="http://schemas.openxmlformats.org/officeDocument/2006/relationships/hyperlink" Target="https://www.ombudsman.parliament.nz/resources/request-draft-answers-parliamentary-questions" TargetMode="External"/><Relationship Id="rId65" Type="http://schemas.openxmlformats.org/officeDocument/2006/relationships/hyperlink" Target="https://www.ombudsman.parliament.nz/resources/request-advice-received-concerning-partnership-charter-schools" TargetMode="External"/><Relationship Id="rId73" Type="http://schemas.openxmlformats.org/officeDocument/2006/relationships/hyperlink" Target="https://www.ombudsman.parliament.nz/resources/request-information-relating-appointment-honorary-consul-monaco" TargetMode="External"/><Relationship Id="rId78" Type="http://schemas.openxmlformats.org/officeDocument/2006/relationships/header" Target="header1.xml"/><Relationship Id="rId8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mbudsman.parliament.nz/resources/oia-and-public-policy-making-process-guide-how-oia-applies-information-generated-contex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5559</Words>
  <Characters>31687</Characters>
  <Application>Microsoft Office Word</Application>
  <DocSecurity>0</DocSecurity>
  <Lines>264</Lines>
  <Paragraphs>74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What the Act says</vt:lpstr>
      <vt:lpstr>When section 9(2)(f)(iv) applies</vt:lpstr>
      <vt:lpstr>    Executive government decision making</vt:lpstr>
      <vt:lpstr>    Advice tendered</vt:lpstr>
      <vt:lpstr>    By Ministers and officials</vt:lpstr>
      <vt:lpstr>    Harm in release</vt:lpstr>
      <vt:lpstr>    Temporary protection</vt:lpstr>
      <vt:lpstr>    Budget secrecy</vt:lpstr>
      <vt:lpstr>Assessing the need to withhold under section 9(2)(f)(iv) </vt:lpstr>
      <vt:lpstr>The public interest in release </vt:lpstr>
      <vt:lpstr>    Planning advisory and decision making processes</vt:lpstr>
      <vt:lpstr>    Dealing with OIA requests   </vt:lpstr>
      <vt:lpstr>Further information </vt:lpstr>
      <vt:lpstr>Relevant case studies and opinions </vt:lpstr>
      <vt:lpstr>    Cases illustrating when section 9(2)(f)(iv) applied</vt:lpstr>
      <vt:lpstr>    Cases illustrating when section 9(2)(f)(iv) did not apply</vt:lpstr>
    </vt:vector>
  </TitlesOfParts>
  <Company/>
  <LinksUpToDate>false</LinksUpToDate>
  <CharactersWithSpaces>37172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2022-02-03T01:27:00Z</dcterms:created>
  <dcterms:modified xsi:type="dcterms:W3CDTF">2022-02-03T01:27:00Z</dcterms:modified>
</cp:coreProperties>
</file>